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auto"/>
          <w:sz w:val="44"/>
          <w:szCs w:val="44"/>
          <w:highlight w:val="none"/>
        </w:rPr>
      </w:pPr>
    </w:p>
    <w:p>
      <w:pPr>
        <w:spacing w:line="560" w:lineRule="exact"/>
        <w:jc w:val="center"/>
        <w:rPr>
          <w:rFonts w:ascii="方正小标宋简体" w:hAnsi="方正小标宋简体" w:eastAsia="方正小标宋简体" w:cs="方正小标宋简体"/>
          <w:color w:val="auto"/>
          <w:sz w:val="44"/>
          <w:szCs w:val="44"/>
          <w:highlight w:val="none"/>
        </w:rPr>
      </w:pPr>
    </w:p>
    <w:p>
      <w:pPr>
        <w:spacing w:line="56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承德市大气污染防治条例</w:t>
      </w:r>
    </w:p>
    <w:p>
      <w:pPr>
        <w:pStyle w:val="2"/>
        <w:jc w:val="center"/>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（征求意见稿）</w:t>
      </w:r>
    </w:p>
    <w:p>
      <w:pPr>
        <w:spacing w:line="560" w:lineRule="exact"/>
        <w:rPr>
          <w:rFonts w:ascii="仿宋" w:hAnsi="仿宋" w:eastAsia="仿宋" w:cs="仿宋"/>
          <w:color w:val="auto"/>
          <w:sz w:val="32"/>
          <w:szCs w:val="32"/>
          <w:highlight w:val="none"/>
        </w:rPr>
      </w:pPr>
    </w:p>
    <w:p>
      <w:pPr>
        <w:widowControl/>
        <w:shd w:val="clear" w:color="auto" w:fill="FFFFFF"/>
        <w:spacing w:line="560" w:lineRule="exact"/>
        <w:jc w:val="center"/>
        <w:rPr>
          <w:rFonts w:ascii="微软雅黑" w:hAnsi="微软雅黑" w:eastAsia="微软雅黑" w:cs="微软雅黑"/>
          <w:color w:val="auto"/>
          <w:szCs w:val="21"/>
          <w:highlight w:val="none"/>
        </w:rPr>
      </w:pPr>
      <w:r>
        <w:rPr>
          <w:rFonts w:ascii="黑体" w:hAnsi="宋体" w:eastAsia="黑体" w:cs="黑体"/>
          <w:color w:val="auto"/>
          <w:kern w:val="0"/>
          <w:sz w:val="32"/>
          <w:szCs w:val="32"/>
          <w:highlight w:val="none"/>
          <w:shd w:val="clear" w:color="auto" w:fill="FFFFFF"/>
          <w:lang w:bidi="ar"/>
        </w:rPr>
        <w:t>目</w:t>
      </w:r>
      <w:r>
        <w:rPr>
          <w:rFonts w:hint="eastAsia" w:ascii="黑体" w:hAnsi="宋体" w:eastAsia="黑体" w:cs="黑体"/>
          <w:color w:val="auto"/>
          <w:kern w:val="0"/>
          <w:sz w:val="32"/>
          <w:szCs w:val="32"/>
          <w:highlight w:val="none"/>
          <w:shd w:val="clear" w:color="auto" w:fill="FFFFFF"/>
          <w:lang w:bidi="ar"/>
        </w:rPr>
        <w:t>  录</w:t>
      </w:r>
    </w:p>
    <w:p>
      <w:pPr>
        <w:pStyle w:val="9"/>
        <w:widowControl/>
        <w:shd w:val="clear" w:color="auto" w:fill="FFFFFF"/>
        <w:spacing w:beforeAutospacing="0" w:afterAutospacing="0" w:line="560" w:lineRule="exact"/>
        <w:jc w:val="both"/>
        <w:rPr>
          <w:rFonts w:ascii="仿宋" w:hAnsi="仿宋" w:eastAsia="仿宋" w:cs="仿宋"/>
          <w:color w:val="auto"/>
          <w:sz w:val="32"/>
          <w:szCs w:val="32"/>
          <w:highlight w:val="none"/>
          <w:shd w:val="clear" w:color="auto" w:fill="FFFFFF"/>
        </w:rPr>
      </w:pPr>
    </w:p>
    <w:p>
      <w:pPr>
        <w:pStyle w:val="9"/>
        <w:widowControl/>
        <w:shd w:val="clear" w:color="auto" w:fill="FFFFFF"/>
        <w:spacing w:beforeAutospacing="0" w:afterAutospacing="0" w:line="560" w:lineRule="exact"/>
        <w:jc w:val="both"/>
        <w:rPr>
          <w:rFonts w:ascii="仿宋_GB2312" w:hAnsi="微软雅黑" w:eastAsia="仿宋_GB2312" w:cs="微软雅黑"/>
          <w:color w:val="auto"/>
          <w:sz w:val="21"/>
          <w:szCs w:val="21"/>
          <w:highlight w:val="none"/>
        </w:rPr>
      </w:pPr>
      <w:r>
        <w:rPr>
          <w:rFonts w:hint="eastAsia" w:ascii="仿宋_GB2312" w:hAnsi="仿宋" w:eastAsia="仿宋_GB2312" w:cs="仿宋"/>
          <w:color w:val="auto"/>
          <w:sz w:val="32"/>
          <w:szCs w:val="32"/>
          <w:highlight w:val="none"/>
          <w:shd w:val="clear" w:color="auto" w:fill="FFFFFF"/>
        </w:rPr>
        <w:t>第一章     总则</w:t>
      </w:r>
    </w:p>
    <w:p>
      <w:pPr>
        <w:pStyle w:val="9"/>
        <w:widowControl/>
        <w:shd w:val="clear" w:color="auto" w:fill="FFFFFF"/>
        <w:spacing w:beforeAutospacing="0" w:afterAutospacing="0" w:line="560" w:lineRule="exact"/>
        <w:jc w:val="both"/>
        <w:rPr>
          <w:rFonts w:ascii="仿宋_GB2312" w:hAnsi="微软雅黑" w:eastAsia="仿宋_GB2312" w:cs="微软雅黑"/>
          <w:color w:val="auto"/>
          <w:sz w:val="21"/>
          <w:szCs w:val="21"/>
          <w:highlight w:val="none"/>
        </w:rPr>
      </w:pPr>
      <w:r>
        <w:rPr>
          <w:rFonts w:hint="eastAsia" w:ascii="仿宋_GB2312" w:hAnsi="仿宋" w:eastAsia="仿宋_GB2312" w:cs="仿宋"/>
          <w:color w:val="auto"/>
          <w:sz w:val="32"/>
          <w:szCs w:val="32"/>
          <w:highlight w:val="none"/>
          <w:shd w:val="clear" w:color="auto" w:fill="FFFFFF"/>
        </w:rPr>
        <w:t>第二章     重点源大气污染防治</w:t>
      </w:r>
    </w:p>
    <w:p>
      <w:pPr>
        <w:pStyle w:val="9"/>
        <w:widowControl/>
        <w:shd w:val="clear" w:color="auto" w:fill="FFFFFF"/>
        <w:spacing w:beforeAutospacing="0" w:afterAutospacing="0" w:line="560" w:lineRule="exact"/>
        <w:jc w:val="both"/>
        <w:rPr>
          <w:rFonts w:ascii="仿宋_GB2312" w:hAnsi="微软雅黑" w:eastAsia="仿宋_GB2312" w:cs="微软雅黑"/>
          <w:color w:val="auto"/>
          <w:sz w:val="21"/>
          <w:szCs w:val="21"/>
          <w:highlight w:val="none"/>
        </w:rPr>
      </w:pPr>
      <w:r>
        <w:rPr>
          <w:rFonts w:hint="eastAsia" w:ascii="仿宋_GB2312" w:hAnsi="仿宋" w:eastAsia="仿宋_GB2312" w:cs="仿宋"/>
          <w:color w:val="auto"/>
          <w:sz w:val="32"/>
          <w:szCs w:val="32"/>
          <w:highlight w:val="none"/>
          <w:shd w:val="clear" w:color="auto" w:fill="FFFFFF"/>
        </w:rPr>
        <w:t>第三章     面源大气污染防治</w:t>
      </w:r>
    </w:p>
    <w:p>
      <w:pPr>
        <w:pStyle w:val="9"/>
        <w:widowControl/>
        <w:shd w:val="clear" w:color="auto" w:fill="FFFFFF"/>
        <w:spacing w:beforeAutospacing="0" w:afterAutospacing="0" w:line="560" w:lineRule="exact"/>
        <w:jc w:val="both"/>
        <w:rPr>
          <w:rFonts w:ascii="仿宋_GB2312" w:hAnsi="微软雅黑" w:eastAsia="仿宋_GB2312" w:cs="微软雅黑"/>
          <w:color w:val="auto"/>
          <w:sz w:val="21"/>
          <w:szCs w:val="21"/>
          <w:highlight w:val="none"/>
        </w:rPr>
      </w:pPr>
      <w:r>
        <w:rPr>
          <w:rFonts w:hint="eastAsia" w:ascii="仿宋_GB2312" w:hAnsi="仿宋" w:eastAsia="仿宋_GB2312" w:cs="仿宋"/>
          <w:color w:val="auto"/>
          <w:sz w:val="32"/>
          <w:szCs w:val="32"/>
          <w:highlight w:val="none"/>
          <w:shd w:val="clear" w:color="auto" w:fill="FFFFFF"/>
        </w:rPr>
        <w:t>第四章     移动源大气污染防治</w:t>
      </w:r>
    </w:p>
    <w:p>
      <w:pPr>
        <w:pStyle w:val="9"/>
        <w:widowControl/>
        <w:shd w:val="clear" w:color="auto" w:fill="FFFFFF"/>
        <w:spacing w:beforeAutospacing="0" w:afterAutospacing="0" w:line="560" w:lineRule="exact"/>
        <w:jc w:val="both"/>
        <w:rPr>
          <w:rFonts w:ascii="仿宋_GB2312" w:hAnsi="微软雅黑" w:eastAsia="仿宋_GB2312" w:cs="微软雅黑"/>
          <w:color w:val="auto"/>
          <w:sz w:val="21"/>
          <w:szCs w:val="21"/>
          <w:highlight w:val="none"/>
        </w:rPr>
      </w:pPr>
      <w:r>
        <w:rPr>
          <w:rFonts w:hint="eastAsia" w:ascii="仿宋_GB2312" w:hAnsi="仿宋" w:eastAsia="仿宋_GB2312" w:cs="仿宋"/>
          <w:color w:val="auto"/>
          <w:sz w:val="32"/>
          <w:szCs w:val="32"/>
          <w:highlight w:val="none"/>
          <w:shd w:val="clear" w:color="auto" w:fill="FFFFFF"/>
        </w:rPr>
        <w:t>第五章     法律责任</w:t>
      </w:r>
    </w:p>
    <w:p>
      <w:pPr>
        <w:pStyle w:val="9"/>
        <w:widowControl/>
        <w:shd w:val="clear" w:color="auto" w:fill="FFFFFF"/>
        <w:spacing w:beforeAutospacing="0" w:afterAutospacing="0" w:line="560" w:lineRule="exact"/>
        <w:jc w:val="both"/>
        <w:rPr>
          <w:rFonts w:ascii="仿宋_GB2312" w:hAnsi="仿宋" w:eastAsia="仿宋_GB2312" w:cs="仿宋"/>
          <w:color w:val="auto"/>
          <w:sz w:val="32"/>
          <w:szCs w:val="32"/>
          <w:highlight w:val="none"/>
          <w:shd w:val="clear" w:color="auto" w:fill="FFFFFF"/>
        </w:rPr>
      </w:pPr>
      <w:r>
        <w:rPr>
          <w:rFonts w:hint="eastAsia" w:ascii="仿宋_GB2312" w:hAnsi="仿宋" w:eastAsia="仿宋_GB2312" w:cs="仿宋"/>
          <w:color w:val="auto"/>
          <w:sz w:val="32"/>
          <w:szCs w:val="32"/>
          <w:highlight w:val="none"/>
          <w:shd w:val="clear" w:color="auto" w:fill="FFFFFF"/>
        </w:rPr>
        <w:t>第六章</w:t>
      </w:r>
      <w:r>
        <w:rPr>
          <w:rFonts w:hint="eastAsia" w:ascii="Calibri" w:hAnsi="Calibri" w:eastAsia="仿宋_GB2312" w:cs="Calibri"/>
          <w:color w:val="auto"/>
          <w:sz w:val="32"/>
          <w:szCs w:val="32"/>
          <w:highlight w:val="none"/>
          <w:shd w:val="clear" w:color="auto" w:fill="FFFFFF"/>
        </w:rPr>
        <w:t xml:space="preserve">     </w:t>
      </w:r>
      <w:r>
        <w:rPr>
          <w:rFonts w:hint="eastAsia" w:ascii="仿宋_GB2312" w:hAnsi="仿宋" w:eastAsia="仿宋_GB2312" w:cs="仿宋"/>
          <w:color w:val="auto"/>
          <w:sz w:val="32"/>
          <w:szCs w:val="32"/>
          <w:highlight w:val="none"/>
          <w:shd w:val="clear" w:color="auto" w:fill="FFFFFF"/>
        </w:rPr>
        <w:t>附则</w:t>
      </w:r>
    </w:p>
    <w:p>
      <w:pPr>
        <w:pStyle w:val="9"/>
        <w:widowControl/>
        <w:shd w:val="clear" w:color="auto" w:fill="FFFFFF"/>
        <w:spacing w:beforeAutospacing="0" w:afterAutospacing="0" w:line="560" w:lineRule="exact"/>
        <w:jc w:val="both"/>
        <w:rPr>
          <w:rFonts w:ascii="仿宋" w:hAnsi="仿宋" w:eastAsia="仿宋" w:cs="仿宋"/>
          <w:color w:val="auto"/>
          <w:sz w:val="32"/>
          <w:szCs w:val="32"/>
          <w:highlight w:val="none"/>
          <w:shd w:val="clear" w:color="auto" w:fill="FFFFFF"/>
        </w:rPr>
      </w:pPr>
    </w:p>
    <w:p>
      <w:pPr>
        <w:pStyle w:val="9"/>
        <w:widowControl/>
        <w:shd w:val="clear" w:color="auto" w:fill="FFFFFF"/>
        <w:spacing w:before="100" w:beforeAutospacing="0" w:after="100" w:afterAutospacing="0" w:line="560" w:lineRule="exact"/>
        <w:jc w:val="center"/>
        <w:rPr>
          <w:rFonts w:ascii="黑体" w:hAnsi="宋体" w:eastAsia="黑体" w:cs="黑体"/>
          <w:color w:val="auto"/>
          <w:sz w:val="32"/>
          <w:szCs w:val="32"/>
          <w:highlight w:val="none"/>
          <w:shd w:val="clear" w:color="auto" w:fill="FFFFFF"/>
        </w:rPr>
      </w:pPr>
    </w:p>
    <w:p>
      <w:pPr>
        <w:pStyle w:val="9"/>
        <w:widowControl/>
        <w:shd w:val="clear" w:color="auto" w:fill="FFFFFF"/>
        <w:spacing w:before="100" w:beforeAutospacing="0" w:after="100" w:afterAutospacing="0" w:line="560" w:lineRule="exact"/>
        <w:jc w:val="center"/>
        <w:rPr>
          <w:rFonts w:ascii="黑体" w:hAnsi="宋体" w:eastAsia="黑体" w:cs="黑体"/>
          <w:color w:val="auto"/>
          <w:sz w:val="32"/>
          <w:szCs w:val="32"/>
          <w:highlight w:val="none"/>
          <w:shd w:val="clear" w:color="auto" w:fill="FFFFFF"/>
        </w:rPr>
      </w:pPr>
    </w:p>
    <w:p>
      <w:pPr>
        <w:pStyle w:val="9"/>
        <w:widowControl/>
        <w:shd w:val="clear" w:color="auto" w:fill="FFFFFF"/>
        <w:spacing w:before="100" w:beforeAutospacing="0" w:after="100" w:afterAutospacing="0" w:line="560" w:lineRule="exact"/>
        <w:jc w:val="center"/>
        <w:rPr>
          <w:rFonts w:ascii="黑体" w:hAnsi="宋体" w:eastAsia="黑体" w:cs="黑体"/>
          <w:color w:val="auto"/>
          <w:sz w:val="32"/>
          <w:szCs w:val="32"/>
          <w:highlight w:val="none"/>
          <w:shd w:val="clear" w:color="auto" w:fill="FFFFFF"/>
        </w:rPr>
      </w:pPr>
    </w:p>
    <w:p>
      <w:pPr>
        <w:pStyle w:val="9"/>
        <w:widowControl/>
        <w:shd w:val="clear" w:color="auto" w:fill="FFFFFF"/>
        <w:spacing w:before="100" w:beforeAutospacing="0" w:after="100" w:afterAutospacing="0" w:line="560" w:lineRule="exact"/>
        <w:jc w:val="center"/>
        <w:rPr>
          <w:rFonts w:ascii="黑体" w:hAnsi="宋体" w:eastAsia="黑体" w:cs="黑体"/>
          <w:color w:val="auto"/>
          <w:sz w:val="32"/>
          <w:szCs w:val="32"/>
          <w:highlight w:val="none"/>
          <w:shd w:val="clear" w:color="auto" w:fill="FFFFFF"/>
        </w:rPr>
      </w:pPr>
    </w:p>
    <w:p>
      <w:pPr>
        <w:pStyle w:val="9"/>
        <w:widowControl/>
        <w:shd w:val="clear" w:color="auto" w:fill="FFFFFF"/>
        <w:spacing w:before="100" w:beforeAutospacing="0" w:after="100" w:afterAutospacing="0" w:line="560" w:lineRule="exact"/>
        <w:jc w:val="center"/>
        <w:rPr>
          <w:rFonts w:ascii="黑体" w:hAnsi="宋体" w:eastAsia="黑体" w:cs="黑体"/>
          <w:color w:val="auto"/>
          <w:sz w:val="32"/>
          <w:szCs w:val="32"/>
          <w:highlight w:val="none"/>
          <w:shd w:val="clear" w:color="auto" w:fill="FFFFFF"/>
        </w:rPr>
      </w:pPr>
    </w:p>
    <w:p>
      <w:pPr>
        <w:pStyle w:val="9"/>
        <w:widowControl/>
        <w:shd w:val="clear" w:color="auto" w:fill="FFFFFF"/>
        <w:spacing w:before="100" w:beforeAutospacing="0" w:after="100" w:afterAutospacing="0" w:line="560" w:lineRule="exact"/>
        <w:jc w:val="center"/>
        <w:rPr>
          <w:rFonts w:ascii="黑体" w:hAnsi="宋体" w:eastAsia="黑体" w:cs="黑体"/>
          <w:color w:val="auto"/>
          <w:sz w:val="32"/>
          <w:szCs w:val="32"/>
          <w:highlight w:val="none"/>
          <w:shd w:val="clear" w:color="auto" w:fill="FFFFFF"/>
        </w:rPr>
      </w:pPr>
    </w:p>
    <w:p>
      <w:pPr>
        <w:pStyle w:val="9"/>
        <w:widowControl/>
        <w:shd w:val="clear" w:color="auto" w:fill="FFFFFF"/>
        <w:spacing w:before="100" w:beforeAutospacing="0" w:after="100" w:afterAutospacing="0" w:line="560" w:lineRule="exact"/>
        <w:jc w:val="center"/>
        <w:rPr>
          <w:rFonts w:ascii="黑体" w:hAnsi="宋体" w:eastAsia="黑体" w:cs="黑体"/>
          <w:color w:val="auto"/>
          <w:sz w:val="32"/>
          <w:szCs w:val="32"/>
          <w:highlight w:val="none"/>
          <w:shd w:val="clear" w:color="auto" w:fill="FFFFFF"/>
        </w:rPr>
      </w:pPr>
    </w:p>
    <w:p>
      <w:pPr>
        <w:pStyle w:val="9"/>
        <w:widowControl/>
        <w:shd w:val="clear" w:color="auto" w:fill="FFFFFF"/>
        <w:spacing w:before="100" w:beforeAutospacing="0" w:after="100" w:afterAutospacing="0" w:line="560" w:lineRule="exact"/>
        <w:jc w:val="both"/>
        <w:rPr>
          <w:rFonts w:hint="eastAsia" w:ascii="黑体" w:hAnsi="宋体" w:eastAsia="黑体" w:cs="黑体"/>
          <w:color w:val="auto"/>
          <w:sz w:val="32"/>
          <w:szCs w:val="32"/>
          <w:highlight w:val="none"/>
          <w:shd w:val="clear" w:color="auto" w:fill="FFFFFF"/>
        </w:rPr>
      </w:pPr>
    </w:p>
    <w:p>
      <w:pPr>
        <w:pStyle w:val="9"/>
        <w:widowControl/>
        <w:shd w:val="clear" w:color="auto" w:fill="FFFFFF"/>
        <w:spacing w:before="100" w:beforeAutospacing="0" w:after="100" w:afterAutospacing="0" w:line="560" w:lineRule="exact"/>
        <w:jc w:val="center"/>
        <w:rPr>
          <w:rFonts w:ascii="黑体" w:hAnsi="宋体" w:eastAsia="黑体" w:cs="黑体"/>
          <w:color w:val="auto"/>
          <w:sz w:val="32"/>
          <w:szCs w:val="32"/>
          <w:highlight w:val="none"/>
          <w:shd w:val="clear" w:color="auto" w:fill="FFFFFF"/>
        </w:rPr>
      </w:pPr>
      <w:r>
        <w:rPr>
          <w:rFonts w:hint="eastAsia" w:ascii="黑体" w:hAnsi="宋体" w:eastAsia="黑体" w:cs="黑体"/>
          <w:color w:val="auto"/>
          <w:sz w:val="32"/>
          <w:szCs w:val="32"/>
          <w:highlight w:val="none"/>
          <w:shd w:val="clear" w:color="auto" w:fill="FFFFFF"/>
        </w:rPr>
        <w:t>第一章 总则</w:t>
      </w:r>
      <w:bookmarkStart w:id="0" w:name="_GoBack"/>
      <w:bookmarkEnd w:id="0"/>
    </w:p>
    <w:p>
      <w:pPr>
        <w:pStyle w:val="9"/>
        <w:widowControl/>
        <w:shd w:val="clear" w:color="auto" w:fill="FFFFFF"/>
        <w:spacing w:beforeAutospacing="0" w:afterAutospacing="0" w:line="560" w:lineRule="exact"/>
        <w:ind w:firstLine="643" w:firstLineChars="200"/>
        <w:jc w:val="both"/>
        <w:rPr>
          <w:rFonts w:hint="eastAsia" w:ascii="微软雅黑" w:hAnsi="微软雅黑" w:eastAsia="仿宋_GB2312" w:cs="微软雅黑"/>
          <w:color w:val="auto"/>
          <w:sz w:val="21"/>
          <w:szCs w:val="21"/>
          <w:highlight w:val="none"/>
          <w:lang w:eastAsia="zh-CN"/>
        </w:rPr>
      </w:pPr>
      <w:r>
        <w:rPr>
          <w:rFonts w:hint="eastAsia" w:ascii="楷体" w:hAnsi="楷体" w:eastAsia="楷体" w:cs="楷体"/>
          <w:b/>
          <w:bCs/>
          <w:color w:val="auto"/>
          <w:sz w:val="32"/>
          <w:szCs w:val="32"/>
          <w:highlight w:val="none"/>
          <w:shd w:val="clear" w:color="auto" w:fill="FFFFFF"/>
        </w:rPr>
        <w:t>第一条【立法目</w:t>
      </w:r>
      <w:r>
        <w:rPr>
          <w:rFonts w:hint="eastAsia" w:ascii="楷体" w:hAnsi="楷体" w:eastAsia="楷体" w:cs="楷体"/>
          <w:b/>
          <w:bCs/>
          <w:color w:val="auto"/>
          <w:sz w:val="32"/>
          <w:szCs w:val="32"/>
          <w:highlight w:val="none"/>
          <w:shd w:val="clear" w:color="auto" w:fill="FFFFFF"/>
          <w:lang w:eastAsia="zh-CN"/>
        </w:rPr>
        <w:t>的</w:t>
      </w:r>
      <w:r>
        <w:rPr>
          <w:rFonts w:hint="eastAsia" w:ascii="楷体" w:hAnsi="楷体" w:eastAsia="楷体" w:cs="楷体"/>
          <w:b/>
          <w:bCs/>
          <w:color w:val="auto"/>
          <w:sz w:val="32"/>
          <w:szCs w:val="32"/>
          <w:highlight w:val="none"/>
          <w:shd w:val="clear" w:color="auto" w:fill="FFFFFF"/>
        </w:rPr>
        <w:t>】</w:t>
      </w:r>
      <w:r>
        <w:rPr>
          <w:rFonts w:hint="eastAsia" w:ascii="仿宋_GB2312" w:hAnsi="仿宋" w:eastAsia="仿宋_GB2312" w:cs="仿宋"/>
          <w:color w:val="auto"/>
          <w:sz w:val="32"/>
          <w:szCs w:val="32"/>
          <w:highlight w:val="none"/>
          <w:shd w:val="clear" w:color="auto" w:fill="FFFFFF"/>
        </w:rPr>
        <w:t>为保护和改善生态环境</w:t>
      </w:r>
      <w:r>
        <w:rPr>
          <w:rFonts w:hint="eastAsia" w:ascii="仿宋_GB2312" w:eastAsia="仿宋_GB2312"/>
          <w:color w:val="auto"/>
          <w:sz w:val="32"/>
          <w:szCs w:val="32"/>
          <w:highlight w:val="none"/>
        </w:rPr>
        <w:t>，</w:t>
      </w:r>
      <w:r>
        <w:rPr>
          <w:rFonts w:hint="eastAsia" w:ascii="仿宋_GB2312" w:hAnsi="仿宋" w:eastAsia="仿宋_GB2312" w:cs="仿宋"/>
          <w:color w:val="auto"/>
          <w:sz w:val="32"/>
          <w:szCs w:val="32"/>
          <w:highlight w:val="none"/>
          <w:shd w:val="clear" w:color="auto" w:fill="FFFFFF"/>
        </w:rPr>
        <w:t>防治大气污染，保障公众健康，推进生态文明建设</w:t>
      </w:r>
      <w:r>
        <w:rPr>
          <w:rFonts w:hint="eastAsia" w:ascii="仿宋_GB2312" w:eastAsia="仿宋_GB2312"/>
          <w:color w:val="auto"/>
          <w:sz w:val="32"/>
          <w:szCs w:val="32"/>
          <w:highlight w:val="none"/>
        </w:rPr>
        <w:t>，</w:t>
      </w:r>
      <w:r>
        <w:rPr>
          <w:rFonts w:hint="eastAsia" w:ascii="仿宋_GB2312" w:hAnsi="仿宋" w:eastAsia="仿宋_GB2312" w:cs="仿宋"/>
          <w:color w:val="auto"/>
          <w:sz w:val="32"/>
          <w:szCs w:val="32"/>
          <w:highlight w:val="none"/>
          <w:shd w:val="clear" w:color="auto" w:fill="FFFFFF"/>
        </w:rPr>
        <w:t>促进经济社会可持续发展，根据《中华人民共和国环境保护法》《中华人民共和国大气污染防治法》《河北省大气污染防治条例》《河北省扬尘污染防治办法》等有关法律法规，结合本市实际，制定本条例。</w:t>
      </w:r>
    </w:p>
    <w:p>
      <w:pPr>
        <w:pStyle w:val="9"/>
        <w:widowControl/>
        <w:shd w:val="clear" w:color="auto" w:fill="FFFFFF"/>
        <w:spacing w:beforeAutospacing="0" w:afterAutospacing="0" w:line="560" w:lineRule="exact"/>
        <w:ind w:firstLine="643" w:firstLineChars="200"/>
        <w:jc w:val="both"/>
        <w:rPr>
          <w:rFonts w:ascii="微软雅黑" w:hAnsi="微软雅黑" w:eastAsia="微软雅黑" w:cs="微软雅黑"/>
          <w:color w:val="auto"/>
          <w:sz w:val="21"/>
          <w:szCs w:val="21"/>
          <w:highlight w:val="none"/>
        </w:rPr>
      </w:pPr>
      <w:r>
        <w:rPr>
          <w:rFonts w:hint="eastAsia" w:ascii="楷体" w:hAnsi="楷体" w:eastAsia="楷体" w:cs="楷体"/>
          <w:b/>
          <w:bCs/>
          <w:color w:val="auto"/>
          <w:sz w:val="32"/>
          <w:szCs w:val="32"/>
          <w:highlight w:val="none"/>
          <w:shd w:val="clear" w:color="auto" w:fill="FFFFFF"/>
        </w:rPr>
        <w:t>第二条【适用范围】</w:t>
      </w:r>
      <w:r>
        <w:rPr>
          <w:rFonts w:hint="eastAsia" w:ascii="仿宋_GB2312" w:hAnsi="仿宋" w:eastAsia="仿宋_GB2312" w:cs="仿宋"/>
          <w:color w:val="auto"/>
          <w:sz w:val="32"/>
          <w:szCs w:val="32"/>
          <w:highlight w:val="none"/>
          <w:shd w:val="clear" w:color="auto" w:fill="FFFFFF"/>
        </w:rPr>
        <w:t>本条例适用于本市行政区域内的大气污染防治及其监督管理。</w:t>
      </w:r>
    </w:p>
    <w:p>
      <w:pPr>
        <w:pStyle w:val="9"/>
        <w:widowControl/>
        <w:shd w:val="clear" w:color="auto" w:fill="FFFFFF"/>
        <w:spacing w:beforeAutospacing="0" w:afterAutospacing="0" w:line="560" w:lineRule="exact"/>
        <w:ind w:firstLine="643" w:firstLineChars="200"/>
        <w:jc w:val="both"/>
        <w:rPr>
          <w:rFonts w:ascii="仿宋_GB2312" w:hAnsi="仿宋" w:eastAsia="仿宋_GB2312" w:cs="仿宋"/>
          <w:color w:val="auto"/>
          <w:sz w:val="32"/>
          <w:szCs w:val="32"/>
          <w:highlight w:val="none"/>
          <w:shd w:val="clear" w:color="auto" w:fill="FFFFFF"/>
        </w:rPr>
      </w:pPr>
      <w:r>
        <w:rPr>
          <w:rFonts w:hint="eastAsia" w:ascii="楷体" w:hAnsi="楷体" w:eastAsia="楷体" w:cs="楷体"/>
          <w:b/>
          <w:bCs/>
          <w:color w:val="auto"/>
          <w:sz w:val="32"/>
          <w:szCs w:val="32"/>
          <w:highlight w:val="none"/>
          <w:shd w:val="clear" w:color="auto" w:fill="FFFFFF"/>
        </w:rPr>
        <w:t>第三条【目标和原则】</w:t>
      </w:r>
      <w:r>
        <w:rPr>
          <w:rFonts w:hint="eastAsia" w:ascii="仿宋_GB2312" w:hAnsi="仿宋" w:eastAsia="仿宋_GB2312" w:cs="仿宋"/>
          <w:color w:val="auto"/>
          <w:sz w:val="32"/>
          <w:szCs w:val="32"/>
          <w:highlight w:val="none"/>
          <w:shd w:val="clear" w:color="auto" w:fill="FFFFFF"/>
        </w:rPr>
        <w:t>防治大气污染，应当以改善大气环境质量为目标，遵循政府主导、突出重点、源头治理、精准施</w:t>
      </w:r>
      <w:r>
        <w:rPr>
          <w:rFonts w:ascii="仿宋_GB2312" w:hAnsi="仿宋" w:eastAsia="仿宋_GB2312" w:cs="仿宋"/>
          <w:color w:val="auto"/>
          <w:sz w:val="32"/>
          <w:szCs w:val="32"/>
          <w:highlight w:val="none"/>
          <w:shd w:val="clear" w:color="auto" w:fill="FFFFFF"/>
        </w:rPr>
        <w:t>治</w:t>
      </w:r>
      <w:r>
        <w:rPr>
          <w:rFonts w:hint="eastAsia" w:ascii="仿宋_GB2312" w:hAnsi="仿宋" w:eastAsia="仿宋_GB2312" w:cs="仿宋"/>
          <w:color w:val="auto"/>
          <w:sz w:val="32"/>
          <w:szCs w:val="32"/>
          <w:highlight w:val="none"/>
          <w:shd w:val="clear" w:color="auto" w:fill="FFFFFF"/>
        </w:rPr>
        <w:t>、损害担责的原则。</w:t>
      </w:r>
    </w:p>
    <w:p>
      <w:pPr>
        <w:spacing w:line="560" w:lineRule="exact"/>
        <w:ind w:firstLine="643" w:firstLineChars="200"/>
        <w:outlineLvl w:val="0"/>
        <w:rPr>
          <w:rFonts w:hint="eastAsia" w:ascii="仿宋_GB2312" w:hAnsi="仿宋" w:eastAsia="仿宋_GB2312" w:cs="仿宋"/>
          <w:color w:val="auto"/>
          <w:kern w:val="0"/>
          <w:sz w:val="32"/>
          <w:szCs w:val="32"/>
          <w:highlight w:val="none"/>
          <w:shd w:val="clear" w:color="auto" w:fill="FFFFFF"/>
          <w:lang w:eastAsia="zh-CN"/>
        </w:rPr>
      </w:pPr>
      <w:r>
        <w:rPr>
          <w:rFonts w:hint="eastAsia" w:ascii="楷体" w:hAnsi="楷体" w:eastAsia="楷体" w:cs="楷体"/>
          <w:b/>
          <w:bCs/>
          <w:color w:val="auto"/>
          <w:sz w:val="32"/>
          <w:szCs w:val="32"/>
          <w:highlight w:val="none"/>
          <w:shd w:val="clear" w:color="auto" w:fill="FFFFFF"/>
        </w:rPr>
        <w:t>第四条【职责划分】</w:t>
      </w:r>
      <w:r>
        <w:rPr>
          <w:rFonts w:hint="eastAsia" w:ascii="仿宋_GB2312" w:hAnsi="仿宋" w:eastAsia="仿宋_GB2312" w:cs="仿宋"/>
          <w:b w:val="0"/>
          <w:bCs w:val="0"/>
          <w:color w:val="auto"/>
          <w:kern w:val="0"/>
          <w:sz w:val="32"/>
          <w:szCs w:val="32"/>
          <w:highlight w:val="none"/>
          <w:shd w:val="clear" w:color="auto" w:fill="FFFFFF"/>
          <w:lang w:eastAsia="zh-CN"/>
        </w:rPr>
        <w:t>市、县（市、区）</w:t>
      </w:r>
      <w:r>
        <w:rPr>
          <w:rFonts w:hint="eastAsia" w:ascii="仿宋_GB2312" w:hAnsi="仿宋" w:eastAsia="仿宋_GB2312" w:cs="仿宋"/>
          <w:color w:val="auto"/>
          <w:kern w:val="0"/>
          <w:sz w:val="32"/>
          <w:szCs w:val="32"/>
          <w:highlight w:val="none"/>
          <w:shd w:val="clear" w:color="auto" w:fill="FFFFFF"/>
        </w:rPr>
        <w:t>人民政府生态环境主管部门对本行政区域内的大气污染防治实施统一监督管理。</w:t>
      </w:r>
      <w:r>
        <w:rPr>
          <w:rFonts w:hint="eastAsia" w:ascii="仿宋_GB2312" w:hAnsi="仿宋" w:eastAsia="仿宋_GB2312" w:cs="仿宋"/>
          <w:b w:val="0"/>
          <w:bCs w:val="0"/>
          <w:color w:val="auto"/>
          <w:kern w:val="0"/>
          <w:sz w:val="32"/>
          <w:szCs w:val="32"/>
          <w:highlight w:val="none"/>
          <w:shd w:val="clear" w:color="auto" w:fill="FFFFFF"/>
          <w:lang w:eastAsia="zh-CN"/>
        </w:rPr>
        <w:t>市、县（市、区）</w:t>
      </w:r>
      <w:r>
        <w:rPr>
          <w:rFonts w:hint="eastAsia" w:ascii="仿宋_GB2312" w:hAnsi="仿宋" w:eastAsia="仿宋_GB2312" w:cs="仿宋"/>
          <w:color w:val="auto"/>
          <w:kern w:val="0"/>
          <w:sz w:val="32"/>
          <w:szCs w:val="32"/>
          <w:highlight w:val="none"/>
          <w:shd w:val="clear" w:color="auto" w:fill="FFFFFF"/>
        </w:rPr>
        <w:t>人民政府其他有关部门在各自职责范围内对大气污染防治实施监督管理：</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（一）发展和改革部门负责煤炭消费总量控制，规划煤炭市场，推广清洁能源，组织实施清洁生产，发展循环经济；</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（二）工业和信息化部门负责组织推动工业企业技术改造和升级、淘汰落后产能，组织实施生产经营企业清洁能源替代改造，对企业料堆场扬尘实施监督管理；</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（三）公安部门负责机动车报废、机动车禁行、</w:t>
      </w:r>
      <w:r>
        <w:rPr>
          <w:rFonts w:ascii="仿宋_GB2312" w:hAnsi="仿宋_GB2312" w:eastAsia="仿宋_GB2312" w:cs="仿宋_GB2312"/>
          <w:color w:val="auto"/>
          <w:sz w:val="32"/>
          <w:szCs w:val="32"/>
          <w:highlight w:val="none"/>
        </w:rPr>
        <w:t>绕行</w:t>
      </w:r>
      <w:r>
        <w:rPr>
          <w:rFonts w:hint="eastAsia" w:ascii="仿宋_GB2312" w:hAnsi="仿宋_GB2312" w:eastAsia="仿宋_GB2312" w:cs="仿宋_GB2312"/>
          <w:color w:val="auto"/>
          <w:sz w:val="32"/>
          <w:szCs w:val="32"/>
          <w:highlight w:val="none"/>
        </w:rPr>
        <w:t>以及非法燃放烟花爆竹等监督管理，负责建筑渣土运输车辆通行监督管理；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（四）自然资源和规划部门负责由属地政府负责修复治理的关闭矿山和历史遗留矿山施工中扬尘防治</w:t>
      </w:r>
      <w:r>
        <w:rPr>
          <w:rFonts w:hint="eastAsia" w:ascii="仿宋_GB2312" w:hAnsi="仿宋_GB2312" w:eastAsia="仿宋_GB2312" w:cs="仿宋_GB2312"/>
          <w:strike w:val="0"/>
          <w:color w:val="auto"/>
          <w:sz w:val="32"/>
          <w:szCs w:val="32"/>
          <w:highlight w:val="none"/>
          <w:lang w:eastAsia="zh-CN"/>
        </w:rPr>
        <w:t>的监督管理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督促</w:t>
      </w:r>
      <w:r>
        <w:rPr>
          <w:rFonts w:hint="eastAsia" w:ascii="仿宋_GB2312" w:hAnsi="仿宋_GB2312" w:eastAsia="仿宋_GB2312" w:cs="仿宋_GB2312"/>
          <w:color w:val="auto"/>
          <w:sz w:val="32"/>
          <w:szCs w:val="32"/>
          <w:highlight w:val="none"/>
        </w:rPr>
        <w:t>储备土地扬尘污染整治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督促县级政府对辖区内矿山企业矿区范围内不再使用的露天采场、排土场、弃渣场进行修复绿化。</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（五）住房和城乡建设部门负责建筑工程施工扬尘监督管理；</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w:t>
      </w:r>
      <w:r>
        <w:rPr>
          <w:rFonts w:hint="eastAsia" w:ascii="CESI仿宋-GB2312" w:hAnsi="CESI仿宋-GB2312" w:eastAsia="CESI仿宋-GB2312" w:cs="CESI仿宋-GB2312"/>
          <w:color w:val="auto"/>
          <w:sz w:val="32"/>
          <w:szCs w:val="32"/>
          <w:highlight w:val="none"/>
        </w:rPr>
        <w:t>城市管理综合行政执法</w:t>
      </w:r>
      <w:r>
        <w:rPr>
          <w:rFonts w:hint="eastAsia" w:ascii="仿宋_GB2312" w:hAnsi="仿宋_GB2312" w:eastAsia="仿宋_GB2312" w:cs="仿宋_GB2312"/>
          <w:color w:val="auto"/>
          <w:sz w:val="32"/>
          <w:szCs w:val="32"/>
          <w:highlight w:val="none"/>
        </w:rPr>
        <w:t>部门负责建成区内餐饮油烟、露天烧烤、露天焚烧等监督管理，负责管辖范围内道路</w:t>
      </w:r>
      <w:r>
        <w:rPr>
          <w:rFonts w:hint="eastAsia" w:ascii="仿宋_GB2312" w:hAnsi="仿宋_GB2312" w:eastAsia="仿宋_GB2312" w:cs="仿宋_GB2312"/>
          <w:color w:val="auto"/>
          <w:sz w:val="32"/>
          <w:szCs w:val="32"/>
          <w:highlight w:val="none"/>
          <w:lang w:val="en-US" w:eastAsia="zh-CN"/>
        </w:rPr>
        <w:t>扬尘</w:t>
      </w:r>
      <w:r>
        <w:rPr>
          <w:rFonts w:hint="eastAsia" w:ascii="仿宋_GB2312" w:hAnsi="仿宋_GB2312" w:eastAsia="仿宋_GB2312" w:cs="仿宋_GB2312"/>
          <w:color w:val="auto"/>
          <w:sz w:val="32"/>
          <w:szCs w:val="32"/>
          <w:highlight w:val="none"/>
        </w:rPr>
        <w:t>监督管理，负责集中供热和清洁能源供热监督管理，负责渣土运输车辆封闭式苫盖装置和定位系统安装以及遗撒扬尘监督管理；</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（七）交通运输部门负责公路及附属设施施工、运输、养护等过程中产生的扬尘监督管理；</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（八）水务部门负责水利工程施工扬尘监督管理；</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（九）农业农村部门负责农业生产、畜禽养殖造成的大气污染、秸秆综合利用等监督管理；</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（十）林业与草原部门负责防火区和防火期内的野外用火监督管理；</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（十一）市场监督管理部门负责无照经营煤炭的经营场所、禁燃区内经营</w:t>
      </w:r>
      <w:r>
        <w:rPr>
          <w:rFonts w:hint="eastAsia" w:ascii="仿宋_GB2312" w:hAnsi="仿宋_GB2312" w:eastAsia="仿宋_GB2312" w:cs="仿宋_GB2312"/>
          <w:color w:val="auto"/>
          <w:sz w:val="32"/>
          <w:szCs w:val="32"/>
          <w:highlight w:val="none"/>
          <w:lang w:val="en-US" w:eastAsia="zh-CN"/>
        </w:rPr>
        <w:t>或</w:t>
      </w:r>
      <w:r>
        <w:rPr>
          <w:rFonts w:ascii="仿宋_GB2312" w:hAnsi="仿宋_GB2312" w:eastAsia="仿宋_GB2312" w:cs="仿宋_GB2312"/>
          <w:color w:val="auto"/>
          <w:sz w:val="32"/>
          <w:szCs w:val="32"/>
          <w:highlight w:val="none"/>
        </w:rPr>
        <w:t>使用高污染燃料的</w:t>
      </w:r>
      <w:r>
        <w:rPr>
          <w:rFonts w:hint="eastAsia" w:ascii="仿宋_GB2312" w:hAnsi="仿宋_GB2312" w:eastAsia="仿宋_GB2312" w:cs="仿宋_GB2312"/>
          <w:color w:val="auto"/>
          <w:sz w:val="32"/>
          <w:szCs w:val="32"/>
          <w:highlight w:val="none"/>
        </w:rPr>
        <w:t>市场主体监督管理，负责本区域煤炭经营场所煤炭质量、油品质量监督管理；</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人民政府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街道办事处在上级人民政府和有关部门的指导下，组织开展大气污染防治工作。</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村（居）民委员会积极配合人民政府和有关部门做好大气污染防治工作。</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其他大气污染防治的监督管理，由相关部门依照有关法律、法规和本条例以及市人民政府依法确定的职责分工负责实施。</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第五条【质量管控】</w:t>
      </w:r>
      <w:r>
        <w:rPr>
          <w:rFonts w:hint="eastAsia" w:ascii="仿宋_GB2312" w:hAnsi="仿宋_GB2312" w:eastAsia="仿宋_GB2312" w:cs="仿宋_GB2312"/>
          <w:color w:val="auto"/>
          <w:sz w:val="32"/>
          <w:szCs w:val="32"/>
          <w:highlight w:val="none"/>
        </w:rPr>
        <w:t>本市实行大气环境质量管控制度。市生态环境主管部门根据本市大气环境质量改善目标，会同相关部门制定管控方案，报市人民政府批准后组织实施。</w:t>
      </w:r>
      <w:r>
        <w:rPr>
          <w:rFonts w:hint="eastAsia" w:ascii="仿宋_GB2312" w:hAnsi="仿宋_GB2312" w:eastAsia="仿宋_GB2312" w:cs="仿宋_GB2312"/>
          <w:color w:val="auto"/>
          <w:sz w:val="32"/>
          <w:szCs w:val="32"/>
          <w:highlight w:val="none"/>
          <w:lang w:eastAsia="zh-CN"/>
        </w:rPr>
        <w:t>县（市、区）</w:t>
      </w:r>
      <w:r>
        <w:rPr>
          <w:rFonts w:hint="eastAsia" w:ascii="仿宋_GB2312" w:hAnsi="仿宋_GB2312" w:eastAsia="仿宋_GB2312" w:cs="仿宋_GB2312"/>
          <w:color w:val="auto"/>
          <w:sz w:val="32"/>
          <w:szCs w:val="32"/>
          <w:highlight w:val="none"/>
        </w:rPr>
        <w:t>人民政府应当制定本级管控方案，组织生态环境、工业和信息化、住房和城乡建设、公安、交通运输等部门按照各自职责督促工业企业和相关单位落实管控措施。</w:t>
      </w:r>
    </w:p>
    <w:p>
      <w:pPr>
        <w:pStyle w:val="9"/>
        <w:widowControl/>
        <w:shd w:val="clear" w:color="auto" w:fill="FFFFFF"/>
        <w:spacing w:before="100" w:beforeAutospacing="0" w:after="100" w:afterAutospacing="0" w:line="560" w:lineRule="exact"/>
        <w:ind w:firstLine="643" w:firstLineChars="200"/>
        <w:jc w:val="left"/>
        <w:rPr>
          <w:rFonts w:hint="eastAsia" w:ascii="仿宋_GB2312" w:hAnsi="仿宋_GB2312" w:eastAsia="仿宋_GB2312" w:cs="仿宋_GB2312"/>
          <w:b w:val="0"/>
          <w:bCs w:val="0"/>
          <w:color w:val="auto"/>
          <w:kern w:val="2"/>
          <w:sz w:val="32"/>
          <w:szCs w:val="32"/>
          <w:highlight w:val="none"/>
        </w:rPr>
      </w:pPr>
      <w:r>
        <w:rPr>
          <w:rFonts w:hint="eastAsia" w:ascii="楷体_GB2312" w:hAnsi="楷体_GB2312" w:eastAsia="楷体_GB2312" w:cs="楷体_GB2312"/>
          <w:b/>
          <w:bCs/>
          <w:color w:val="auto"/>
          <w:sz w:val="32"/>
          <w:szCs w:val="32"/>
          <w:highlight w:val="none"/>
        </w:rPr>
        <w:t>第六条【污染天气应对</w:t>
      </w:r>
      <w:r>
        <w:rPr>
          <w:rFonts w:hint="eastAsia" w:ascii="楷体_GB2312" w:hAnsi="楷体_GB2312" w:eastAsia="楷体_GB2312" w:cs="楷体_GB2312"/>
          <w:b/>
          <w:bCs/>
          <w:color w:val="auto"/>
          <w:sz w:val="32"/>
          <w:szCs w:val="32"/>
          <w:highlight w:val="none"/>
          <w:lang w:eastAsia="zh-CN"/>
        </w:rPr>
        <w:t>措施</w:t>
      </w:r>
      <w:r>
        <w:rPr>
          <w:rFonts w:hint="eastAsia" w:ascii="楷体_GB2312" w:hAnsi="楷体_GB2312" w:eastAsia="楷体_GB2312" w:cs="楷体_GB2312"/>
          <w:b/>
          <w:bCs/>
          <w:color w:val="auto"/>
          <w:sz w:val="32"/>
          <w:szCs w:val="32"/>
          <w:highlight w:val="none"/>
        </w:rPr>
        <w:t>】</w:t>
      </w:r>
      <w:r>
        <w:rPr>
          <w:rFonts w:hint="eastAsia" w:ascii="仿宋_GB2312" w:hAnsi="仿宋_GB2312" w:eastAsia="仿宋_GB2312" w:cs="仿宋_GB2312"/>
          <w:b w:val="0"/>
          <w:bCs w:val="0"/>
          <w:color w:val="auto"/>
          <w:kern w:val="2"/>
          <w:sz w:val="32"/>
          <w:szCs w:val="32"/>
          <w:highlight w:val="none"/>
        </w:rPr>
        <w:t>市、县（市、区）人民政府可以根据本行政区域大气环境质量改善目标</w:t>
      </w:r>
      <w:r>
        <w:rPr>
          <w:rFonts w:hint="eastAsia" w:ascii="仿宋_GB2312" w:hAnsi="仿宋_GB2312" w:eastAsia="仿宋_GB2312" w:cs="仿宋_GB2312"/>
          <w:b w:val="0"/>
          <w:bCs w:val="0"/>
          <w:color w:val="auto"/>
          <w:kern w:val="2"/>
          <w:sz w:val="32"/>
          <w:szCs w:val="32"/>
          <w:highlight w:val="none"/>
          <w:lang w:eastAsia="zh-CN"/>
        </w:rPr>
        <w:t>和</w:t>
      </w:r>
      <w:r>
        <w:rPr>
          <w:rFonts w:hint="eastAsia" w:ascii="仿宋_GB2312" w:hAnsi="仿宋_GB2312" w:eastAsia="仿宋_GB2312" w:cs="仿宋_GB2312"/>
          <w:b w:val="0"/>
          <w:bCs w:val="0"/>
          <w:color w:val="auto"/>
          <w:kern w:val="2"/>
          <w:sz w:val="32"/>
          <w:szCs w:val="32"/>
          <w:highlight w:val="none"/>
        </w:rPr>
        <w:t>污染天气状况，建立污染天气应对工作机制，发布应对指令，在重点区域、重点行业组织推行生产调控。生态环境主管部门应当会同相关部门制定生产调控方案，听取相关企业意见并组织专家论证，报同级人民政府批准后组织实施。执行生产调控管理的排污单位，应当按照规定对生产调控期间的生产经营活动进行调整，减少或者停止排放大气污染物的生产作业和运输等活动。</w:t>
      </w:r>
    </w:p>
    <w:p>
      <w:pPr>
        <w:pStyle w:val="9"/>
        <w:widowControl/>
        <w:shd w:val="clear" w:color="auto" w:fill="FFFFFF"/>
        <w:spacing w:before="100" w:beforeAutospacing="0" w:after="100" w:afterAutospacing="0" w:line="560" w:lineRule="exact"/>
        <w:ind w:firstLine="640" w:firstLineChars="200"/>
        <w:jc w:val="left"/>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rPr>
        <w:t>县（市、区）人民政府可以根据大气环境质量状况，制定重型柴油货车限行或绕行方案，并向社会公布。</w:t>
      </w:r>
      <w:r>
        <w:rPr>
          <w:rFonts w:hint="eastAsia" w:ascii="仿宋_GB2312" w:hAnsi="仿宋_GB2312" w:eastAsia="仿宋_GB2312" w:cs="仿宋_GB2312"/>
          <w:b w:val="0"/>
          <w:bCs w:val="0"/>
          <w:color w:val="auto"/>
          <w:kern w:val="2"/>
          <w:sz w:val="32"/>
          <w:szCs w:val="32"/>
          <w:highlight w:val="none"/>
        </w:rPr>
        <w:t>重型柴油货车</w:t>
      </w:r>
      <w:r>
        <w:rPr>
          <w:rFonts w:hint="eastAsia" w:ascii="仿宋_GB2312" w:hAnsi="仿宋_GB2312" w:eastAsia="仿宋_GB2312" w:cs="仿宋_GB2312"/>
          <w:b w:val="0"/>
          <w:bCs w:val="0"/>
          <w:color w:val="auto"/>
          <w:kern w:val="2"/>
          <w:sz w:val="32"/>
          <w:szCs w:val="32"/>
          <w:highlight w:val="none"/>
          <w:lang w:eastAsia="zh-CN"/>
        </w:rPr>
        <w:t>应当</w:t>
      </w:r>
      <w:r>
        <w:rPr>
          <w:rFonts w:hint="eastAsia" w:ascii="仿宋_GB2312" w:hAnsi="仿宋_GB2312" w:eastAsia="仿宋_GB2312" w:cs="仿宋_GB2312"/>
          <w:b w:val="0"/>
          <w:bCs w:val="0"/>
          <w:color w:val="auto"/>
          <w:kern w:val="2"/>
          <w:sz w:val="32"/>
          <w:szCs w:val="32"/>
          <w:highlight w:val="none"/>
        </w:rPr>
        <w:t>落实限行或绕行措施。</w:t>
      </w:r>
    </w:p>
    <w:p>
      <w:pPr>
        <w:pStyle w:val="9"/>
        <w:widowControl/>
        <w:shd w:val="clear" w:color="auto" w:fill="FFFFFF"/>
        <w:spacing w:before="100" w:beforeAutospacing="0" w:after="100" w:afterAutospacing="0" w:line="560" w:lineRule="exact"/>
        <w:jc w:val="center"/>
        <w:rPr>
          <w:rFonts w:ascii="仿宋_GB2312" w:hAnsi="仿宋_GB2312" w:eastAsia="仿宋_GB2312" w:cs="仿宋_GB2312"/>
          <w:b/>
          <w:bCs/>
          <w:color w:val="auto"/>
          <w:sz w:val="32"/>
          <w:szCs w:val="32"/>
          <w:highlight w:val="none"/>
        </w:rPr>
      </w:pPr>
      <w:r>
        <w:rPr>
          <w:rFonts w:hint="eastAsia" w:ascii="黑体" w:hAnsi="黑体" w:eastAsia="黑体" w:cs="黑体"/>
          <w:color w:val="auto"/>
          <w:sz w:val="32"/>
          <w:szCs w:val="32"/>
          <w:highlight w:val="none"/>
          <w:shd w:val="clear" w:color="auto" w:fill="FFFFFF"/>
        </w:rPr>
        <w:t>第二章  重点源大气污染防治</w:t>
      </w:r>
    </w:p>
    <w:p>
      <w:pPr>
        <w:spacing w:line="560" w:lineRule="exact"/>
        <w:ind w:firstLine="643" w:firstLineChars="200"/>
        <w:outlineLvl w:val="0"/>
        <w:rPr>
          <w:rFonts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第七条【精细化管理】</w:t>
      </w:r>
      <w:r>
        <w:rPr>
          <w:rFonts w:hint="eastAsia" w:ascii="仿宋_GB2312" w:hAnsi="仿宋_GB2312" w:eastAsia="仿宋_GB2312" w:cs="仿宋_GB2312"/>
          <w:color w:val="auto"/>
          <w:sz w:val="32"/>
          <w:szCs w:val="32"/>
          <w:highlight w:val="none"/>
        </w:rPr>
        <w:t>工业生产企业应当加强精细化管理，采取集中收集处理措施，或采取密闭、围挡、遮盖、清扫、洒水等措施，严格控制粉尘和气态污染物的排放。</w:t>
      </w:r>
    </w:p>
    <w:p>
      <w:pPr>
        <w:spacing w:line="560" w:lineRule="exact"/>
        <w:ind w:firstLine="643" w:firstLineChars="200"/>
        <w:outlineLvl w:val="0"/>
        <w:rPr>
          <w:rFonts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第八条【监测点位的设置和使用】</w:t>
      </w:r>
      <w:r>
        <w:rPr>
          <w:rFonts w:hint="eastAsia" w:ascii="仿宋_GB2312" w:hAnsi="仿宋_GB2312" w:eastAsia="仿宋_GB2312" w:cs="仿宋_GB2312"/>
          <w:color w:val="auto"/>
          <w:sz w:val="32"/>
          <w:szCs w:val="32"/>
          <w:highlight w:val="none"/>
        </w:rPr>
        <w:t>企业事业单位和其他生产经营者向大气排放污染物的，应当按照有关规定设置监测点位和采样监测平台，并保持正常使用，接受生态环境主管部门或其他监督管理部门监督</w:t>
      </w:r>
      <w:r>
        <w:rPr>
          <w:rFonts w:hint="eastAsia" w:ascii="仿宋_GB2312" w:hAnsi="仿宋_GB2312" w:eastAsia="仿宋_GB2312" w:cs="仿宋_GB2312"/>
          <w:color w:val="auto"/>
          <w:sz w:val="32"/>
          <w:szCs w:val="32"/>
          <w:highlight w:val="none"/>
          <w:lang w:val="en-US" w:eastAsia="zh-CN"/>
        </w:rPr>
        <w:t>性监测</w:t>
      </w:r>
      <w:r>
        <w:rPr>
          <w:rFonts w:hint="eastAsia" w:ascii="仿宋_GB2312" w:hAnsi="仿宋_GB2312" w:eastAsia="仿宋_GB2312" w:cs="仿宋_GB2312"/>
          <w:color w:val="auto"/>
          <w:sz w:val="32"/>
          <w:szCs w:val="32"/>
          <w:highlight w:val="none"/>
        </w:rPr>
        <w:t>。</w:t>
      </w:r>
    </w:p>
    <w:p>
      <w:pPr>
        <w:spacing w:line="560" w:lineRule="exact"/>
        <w:ind w:firstLine="643" w:firstLineChars="200"/>
        <w:outlineLvl w:val="0"/>
        <w:rPr>
          <w:rFonts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第九条【挥发性有机物、有毒有害气体监管】</w:t>
      </w:r>
      <w:r>
        <w:rPr>
          <w:rFonts w:hint="eastAsia" w:ascii="仿宋_GB2312" w:hAnsi="仿宋_GB2312" w:eastAsia="仿宋_GB2312" w:cs="仿宋_GB2312"/>
          <w:color w:val="auto"/>
          <w:sz w:val="32"/>
          <w:szCs w:val="32"/>
          <w:highlight w:val="none"/>
        </w:rPr>
        <w:t>企业事业单位生产经营中产生挥发性有机物、有毒有害气体等可能造成大气污染的，应履行如下义务：</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（一）产生含挥发性有机物废气的生产和服务活动，应当在密闭空间或设备中进行，按照规定安装、使用污染防治设施</w:t>
      </w:r>
      <w:r>
        <w:rPr>
          <w:rFonts w:hint="eastAsia" w:ascii="仿宋_GB2312" w:hAnsi="仿宋_GB2312" w:eastAsia="仿宋_GB2312" w:cs="仿宋_GB2312"/>
          <w:color w:val="auto"/>
          <w:sz w:val="32"/>
          <w:szCs w:val="32"/>
          <w:highlight w:val="none"/>
          <w:lang w:eastAsia="zh-CN"/>
        </w:rPr>
        <w:t>；无法密闭的，应当</w:t>
      </w:r>
      <w:r>
        <w:rPr>
          <w:rFonts w:hint="eastAsia" w:ascii="仿宋_GB2312" w:hAnsi="仿宋_GB2312" w:eastAsia="仿宋_GB2312" w:cs="仿宋_GB2312"/>
          <w:color w:val="auto"/>
          <w:sz w:val="32"/>
          <w:szCs w:val="32"/>
          <w:highlight w:val="none"/>
        </w:rPr>
        <w:t>采取</w:t>
      </w:r>
      <w:r>
        <w:rPr>
          <w:rFonts w:hint="eastAsia" w:ascii="仿宋_GB2312" w:hAnsi="仿宋_GB2312" w:eastAsia="仿宋_GB2312" w:cs="仿宋_GB2312"/>
          <w:color w:val="auto"/>
          <w:sz w:val="32"/>
          <w:szCs w:val="32"/>
          <w:highlight w:val="none"/>
          <w:lang w:eastAsia="zh-CN"/>
        </w:rPr>
        <w:t>措施</w:t>
      </w:r>
      <w:r>
        <w:rPr>
          <w:rFonts w:hint="eastAsia" w:ascii="仿宋_GB2312" w:hAnsi="仿宋_GB2312" w:eastAsia="仿宋_GB2312" w:cs="仿宋_GB2312"/>
          <w:color w:val="auto"/>
          <w:sz w:val="32"/>
          <w:szCs w:val="32"/>
          <w:highlight w:val="none"/>
        </w:rPr>
        <w:t>减少废气排放</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（二）不得在人口集中地区从事露天喷漆、喷涂、喷砂、制作玻璃钢以及其他散发有毒有害气体作业</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（三）工业生产、垃圾填埋或其他活动中产生的可燃性气体应当回收利用，不具备回收利用条件应当进行防治污染处理，可燃性气体回收利用装置不能正常作业的，应当及时修复或更新</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（四）工业涂装企业应当使用低挥发性有机物含量涂料并建立、保存台账</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（五）石油、化工以及其他生产和使用有机溶剂的企业，应当采取措施对管道、设备进行日常维护、维修，减少物料泄漏并对泄漏的物料及时收集处理</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（六）储油库、储气库、加油加气站和油罐车、气罐车等，应当按照国家有关规定安装并正常使用油气回收装置。</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第十条【锅炉污染防治】</w:t>
      </w:r>
      <w:r>
        <w:rPr>
          <w:rFonts w:hint="eastAsia" w:ascii="仿宋_GB2312" w:hAnsi="仿宋_GB2312" w:eastAsia="仿宋_GB2312" w:cs="仿宋_GB2312"/>
          <w:color w:val="auto"/>
          <w:sz w:val="32"/>
          <w:szCs w:val="32"/>
          <w:highlight w:val="none"/>
        </w:rPr>
        <w:t>企业事业单位和其他生产经营者使用</w:t>
      </w:r>
      <w:r>
        <w:rPr>
          <w:rFonts w:ascii="仿宋_GB2312" w:hAnsi="仿宋_GB2312" w:eastAsia="仿宋_GB2312" w:cs="仿宋_GB2312"/>
          <w:color w:val="auto"/>
          <w:sz w:val="32"/>
          <w:szCs w:val="32"/>
          <w:highlight w:val="none"/>
        </w:rPr>
        <w:t>锅炉</w:t>
      </w:r>
      <w:r>
        <w:rPr>
          <w:rFonts w:hint="eastAsia" w:ascii="仿宋_GB2312" w:hAnsi="仿宋_GB2312" w:eastAsia="仿宋_GB2312" w:cs="仿宋_GB2312"/>
          <w:color w:val="auto"/>
          <w:sz w:val="32"/>
          <w:szCs w:val="32"/>
          <w:highlight w:val="none"/>
        </w:rPr>
        <w:t>的</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应当</w:t>
      </w:r>
      <w:r>
        <w:rPr>
          <w:rFonts w:ascii="仿宋_GB2312" w:hAnsi="仿宋_GB2312" w:eastAsia="仿宋_GB2312" w:cs="仿宋_GB2312"/>
          <w:color w:val="auto"/>
          <w:sz w:val="32"/>
          <w:szCs w:val="32"/>
          <w:highlight w:val="none"/>
        </w:rPr>
        <w:t>严格</w:t>
      </w:r>
      <w:r>
        <w:rPr>
          <w:rFonts w:hint="eastAsia" w:ascii="仿宋_GB2312" w:hAnsi="仿宋_GB2312" w:eastAsia="仿宋_GB2312" w:cs="仿宋_GB2312"/>
          <w:color w:val="auto"/>
          <w:sz w:val="32"/>
          <w:szCs w:val="32"/>
          <w:highlight w:val="none"/>
        </w:rPr>
        <w:t>执行</w:t>
      </w:r>
      <w:r>
        <w:rPr>
          <w:rFonts w:hint="default" w:ascii="仿宋_GB2312" w:hAnsi="仿宋_GB2312" w:eastAsia="仿宋_GB2312" w:cs="仿宋_GB2312"/>
          <w:strike w:val="0"/>
          <w:color w:val="auto"/>
          <w:sz w:val="32"/>
          <w:szCs w:val="32"/>
          <w:highlight w:val="none"/>
        </w:rPr>
        <w:t>要求</w:t>
      </w:r>
      <w:r>
        <w:rPr>
          <w:rFonts w:ascii="仿宋_GB2312" w:hAnsi="仿宋_GB2312" w:eastAsia="仿宋_GB2312" w:cs="仿宋_GB2312"/>
          <w:color w:val="auto"/>
          <w:sz w:val="32"/>
          <w:szCs w:val="32"/>
          <w:highlight w:val="none"/>
        </w:rPr>
        <w:t>及环境保护标准</w:t>
      </w:r>
      <w:r>
        <w:rPr>
          <w:rFonts w:hint="eastAsia" w:ascii="仿宋_GB2312" w:hAnsi="仿宋_GB2312" w:eastAsia="仿宋_GB2312" w:cs="仿宋_GB2312"/>
          <w:color w:val="auto"/>
          <w:sz w:val="32"/>
          <w:szCs w:val="32"/>
          <w:highlight w:val="none"/>
        </w:rPr>
        <w:t>相关</w:t>
      </w:r>
      <w:r>
        <w:rPr>
          <w:rFonts w:ascii="仿宋_GB2312" w:hAnsi="仿宋_GB2312" w:eastAsia="仿宋_GB2312" w:cs="仿宋_GB2312"/>
          <w:color w:val="auto"/>
          <w:sz w:val="32"/>
          <w:szCs w:val="32"/>
          <w:highlight w:val="none"/>
        </w:rPr>
        <w:t>要求，</w:t>
      </w:r>
      <w:r>
        <w:rPr>
          <w:rFonts w:hint="eastAsia" w:ascii="仿宋_GB2312" w:hAnsi="仿宋_GB2312" w:eastAsia="仿宋_GB2312" w:cs="仿宋_GB2312"/>
          <w:color w:val="auto"/>
          <w:sz w:val="32"/>
          <w:szCs w:val="32"/>
          <w:highlight w:val="none"/>
        </w:rPr>
        <w:t>污染</w:t>
      </w:r>
      <w:r>
        <w:rPr>
          <w:rFonts w:ascii="仿宋_GB2312" w:hAnsi="仿宋_GB2312" w:eastAsia="仿宋_GB2312" w:cs="仿宋_GB2312"/>
          <w:color w:val="auto"/>
          <w:sz w:val="32"/>
          <w:szCs w:val="32"/>
          <w:highlight w:val="none"/>
        </w:rPr>
        <w:t>物</w:t>
      </w:r>
      <w:r>
        <w:rPr>
          <w:rFonts w:hint="eastAsia" w:ascii="仿宋_GB2312" w:hAnsi="仿宋_GB2312" w:eastAsia="仿宋_GB2312" w:cs="仿宋_GB2312"/>
          <w:color w:val="auto"/>
          <w:sz w:val="32"/>
          <w:szCs w:val="32"/>
          <w:highlight w:val="none"/>
        </w:rPr>
        <w:t>应当</w:t>
      </w:r>
      <w:r>
        <w:rPr>
          <w:rFonts w:hint="default" w:ascii="仿宋_GB2312" w:hAnsi="仿宋_GB2312" w:eastAsia="仿宋_GB2312" w:cs="仿宋_GB2312"/>
          <w:strike w:val="0"/>
          <w:color w:val="auto"/>
          <w:sz w:val="32"/>
          <w:szCs w:val="32"/>
          <w:highlight w:val="none"/>
        </w:rPr>
        <w:t>达到排放标准</w:t>
      </w:r>
      <w:r>
        <w:rPr>
          <w:rFonts w:hint="default" w:ascii="仿宋_GB2312" w:hAnsi="仿宋_GB2312" w:eastAsia="仿宋_GB2312" w:cs="仿宋_GB2312"/>
          <w:color w:val="auto"/>
          <w:sz w:val="32"/>
          <w:szCs w:val="32"/>
          <w:highlight w:val="none"/>
          <w:lang w:val="en-US" w:eastAsia="zh-CN"/>
        </w:rPr>
        <w:t>达标</w:t>
      </w:r>
      <w:r>
        <w:rPr>
          <w:rFonts w:hint="eastAsia" w:ascii="仿宋_GB2312" w:hAnsi="仿宋_GB2312" w:eastAsia="仿宋_GB2312" w:cs="仿宋_GB2312"/>
          <w:color w:val="auto"/>
          <w:sz w:val="32"/>
          <w:szCs w:val="32"/>
          <w:highlight w:val="none"/>
          <w:lang w:val="en-US" w:eastAsia="zh-CN"/>
        </w:rPr>
        <w:t>排放</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专</w:t>
      </w:r>
      <w:r>
        <w:rPr>
          <w:rFonts w:ascii="仿宋_GB2312" w:hAnsi="仿宋_GB2312" w:eastAsia="仿宋_GB2312" w:cs="仿宋_GB2312"/>
          <w:color w:val="auto"/>
          <w:sz w:val="32"/>
          <w:szCs w:val="32"/>
          <w:highlight w:val="none"/>
        </w:rPr>
        <w:t>用锅炉</w:t>
      </w:r>
      <w:r>
        <w:rPr>
          <w:rFonts w:hint="eastAsia" w:ascii="仿宋_GB2312" w:hAnsi="仿宋_GB2312" w:eastAsia="仿宋_GB2312" w:cs="仿宋_GB2312"/>
          <w:color w:val="auto"/>
          <w:sz w:val="32"/>
          <w:szCs w:val="32"/>
          <w:highlight w:val="none"/>
        </w:rPr>
        <w:t>应当</w:t>
      </w:r>
      <w:r>
        <w:rPr>
          <w:rFonts w:ascii="仿宋_GB2312" w:hAnsi="仿宋_GB2312" w:eastAsia="仿宋_GB2312" w:cs="仿宋_GB2312"/>
          <w:color w:val="auto"/>
          <w:sz w:val="32"/>
          <w:szCs w:val="32"/>
          <w:highlight w:val="none"/>
        </w:rPr>
        <w:t>燃</w:t>
      </w:r>
      <w:r>
        <w:rPr>
          <w:rFonts w:hint="eastAsia" w:ascii="仿宋_GB2312" w:hAnsi="仿宋_GB2312" w:eastAsia="仿宋_GB2312" w:cs="仿宋_GB2312"/>
          <w:color w:val="auto"/>
          <w:sz w:val="32"/>
          <w:szCs w:val="32"/>
          <w:highlight w:val="none"/>
          <w:lang w:val="en-US" w:eastAsia="zh-CN"/>
        </w:rPr>
        <w:t>用</w:t>
      </w:r>
      <w:r>
        <w:rPr>
          <w:rFonts w:ascii="仿宋_GB2312" w:hAnsi="仿宋_GB2312" w:eastAsia="仿宋_GB2312" w:cs="仿宋_GB2312"/>
          <w:color w:val="auto"/>
          <w:sz w:val="32"/>
          <w:szCs w:val="32"/>
          <w:highlight w:val="none"/>
        </w:rPr>
        <w:t>配套燃料，不得</w:t>
      </w:r>
      <w:r>
        <w:rPr>
          <w:rFonts w:hint="eastAsia" w:ascii="仿宋_GB2312" w:hAnsi="仿宋_GB2312" w:eastAsia="仿宋_GB2312" w:cs="仿宋_GB2312"/>
          <w:color w:val="auto"/>
          <w:sz w:val="32"/>
          <w:szCs w:val="32"/>
          <w:highlight w:val="none"/>
        </w:rPr>
        <w:t>燃</w:t>
      </w:r>
      <w:r>
        <w:rPr>
          <w:rFonts w:hint="eastAsia" w:ascii="仿宋_GB2312" w:hAnsi="仿宋_GB2312" w:eastAsia="仿宋_GB2312" w:cs="仿宋_GB2312"/>
          <w:color w:val="auto"/>
          <w:sz w:val="32"/>
          <w:szCs w:val="32"/>
          <w:highlight w:val="none"/>
          <w:lang w:val="en-US" w:eastAsia="zh-CN"/>
        </w:rPr>
        <w:t>用</w:t>
      </w:r>
      <w:r>
        <w:rPr>
          <w:rFonts w:ascii="仿宋_GB2312" w:hAnsi="仿宋_GB2312" w:eastAsia="仿宋_GB2312" w:cs="仿宋_GB2312"/>
          <w:color w:val="auto"/>
          <w:sz w:val="32"/>
          <w:szCs w:val="32"/>
          <w:highlight w:val="none"/>
        </w:rPr>
        <w:t>其他燃料及混</w:t>
      </w:r>
      <w:r>
        <w:rPr>
          <w:rFonts w:hint="eastAsia" w:ascii="仿宋_GB2312" w:hAnsi="仿宋_GB2312" w:eastAsia="仿宋_GB2312" w:cs="仿宋_GB2312"/>
          <w:color w:val="auto"/>
          <w:sz w:val="32"/>
          <w:szCs w:val="32"/>
          <w:highlight w:val="none"/>
          <w:lang w:val="en-US" w:eastAsia="zh-CN"/>
        </w:rPr>
        <w:t>用</w:t>
      </w:r>
      <w:r>
        <w:rPr>
          <w:rFonts w:ascii="仿宋_GB2312" w:hAnsi="仿宋_GB2312" w:eastAsia="仿宋_GB2312" w:cs="仿宋_GB2312"/>
          <w:color w:val="auto"/>
          <w:sz w:val="32"/>
          <w:szCs w:val="32"/>
          <w:highlight w:val="none"/>
        </w:rPr>
        <w:t>其他</w:t>
      </w:r>
      <w:r>
        <w:rPr>
          <w:rFonts w:hint="eastAsia" w:ascii="仿宋_GB2312" w:hAnsi="仿宋_GB2312" w:eastAsia="仿宋_GB2312" w:cs="仿宋_GB2312"/>
          <w:color w:val="auto"/>
          <w:sz w:val="32"/>
          <w:szCs w:val="32"/>
          <w:highlight w:val="none"/>
        </w:rPr>
        <w:t>燃</w:t>
      </w:r>
      <w:r>
        <w:rPr>
          <w:rFonts w:ascii="仿宋_GB2312" w:hAnsi="仿宋_GB2312" w:eastAsia="仿宋_GB2312" w:cs="仿宋_GB2312"/>
          <w:color w:val="auto"/>
          <w:sz w:val="32"/>
          <w:szCs w:val="32"/>
          <w:highlight w:val="none"/>
        </w:rPr>
        <w:t>料。</w:t>
      </w:r>
    </w:p>
    <w:p>
      <w:pPr>
        <w:pStyle w:val="9"/>
        <w:widowControl/>
        <w:shd w:val="clear" w:color="auto" w:fill="FFFFFF"/>
        <w:spacing w:before="100" w:beforeAutospacing="0" w:after="100" w:afterAutospacing="0" w:line="560" w:lineRule="exact"/>
        <w:jc w:val="center"/>
        <w:rPr>
          <w:rFonts w:ascii="楷体" w:hAnsi="楷体" w:eastAsia="楷体" w:cs="楷体"/>
          <w:b/>
          <w:bCs/>
          <w:color w:val="auto"/>
          <w:sz w:val="32"/>
          <w:szCs w:val="32"/>
          <w:highlight w:val="none"/>
        </w:rPr>
      </w:pPr>
      <w:r>
        <w:rPr>
          <w:rFonts w:hint="eastAsia" w:ascii="黑体" w:hAnsi="黑体" w:eastAsia="黑体" w:cs="黑体"/>
          <w:color w:val="auto"/>
          <w:sz w:val="32"/>
          <w:szCs w:val="32"/>
          <w:highlight w:val="none"/>
          <w:shd w:val="clear" w:color="auto" w:fill="FFFFFF"/>
        </w:rPr>
        <w:t>第三章  面源大气污染防治</w:t>
      </w:r>
    </w:p>
    <w:p>
      <w:pPr>
        <w:spacing w:line="560" w:lineRule="exact"/>
        <w:ind w:firstLine="643" w:firstLineChars="200"/>
        <w:outlineLvl w:val="0"/>
        <w:rPr>
          <w:rFonts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第十</w:t>
      </w:r>
      <w:r>
        <w:rPr>
          <w:rFonts w:hint="eastAsia" w:ascii="楷体" w:hAnsi="楷体" w:eastAsia="楷体" w:cs="楷体"/>
          <w:b/>
          <w:bCs/>
          <w:color w:val="auto"/>
          <w:sz w:val="32"/>
          <w:szCs w:val="32"/>
          <w:highlight w:val="none"/>
          <w:lang w:val="en-US" w:eastAsia="zh-CN"/>
        </w:rPr>
        <w:t>一</w:t>
      </w:r>
      <w:r>
        <w:rPr>
          <w:rFonts w:hint="eastAsia" w:ascii="楷体" w:hAnsi="楷体" w:eastAsia="楷体" w:cs="楷体"/>
          <w:b/>
          <w:bCs/>
          <w:color w:val="auto"/>
          <w:sz w:val="32"/>
          <w:szCs w:val="32"/>
          <w:highlight w:val="none"/>
        </w:rPr>
        <w:t>条【建</w:t>
      </w:r>
      <w:r>
        <w:rPr>
          <w:rFonts w:hint="eastAsia" w:ascii="楷体" w:hAnsi="楷体" w:eastAsia="楷体" w:cs="楷体"/>
          <w:b/>
          <w:bCs/>
          <w:color w:val="auto"/>
          <w:sz w:val="32"/>
          <w:szCs w:val="32"/>
          <w:highlight w:val="none"/>
          <w:lang w:val="en-US" w:eastAsia="zh-CN"/>
        </w:rPr>
        <w:t>设</w:t>
      </w:r>
      <w:r>
        <w:rPr>
          <w:rFonts w:hint="eastAsia" w:ascii="楷体" w:hAnsi="楷体" w:eastAsia="楷体" w:cs="楷体"/>
          <w:b/>
          <w:bCs/>
          <w:color w:val="auto"/>
          <w:sz w:val="32"/>
          <w:szCs w:val="32"/>
          <w:highlight w:val="none"/>
        </w:rPr>
        <w:t>施工面源污染防治】</w:t>
      </w:r>
      <w:r>
        <w:rPr>
          <w:rFonts w:hint="eastAsia" w:ascii="仿宋_GB2312" w:hAnsi="仿宋_GB2312" w:eastAsia="仿宋_GB2312" w:cs="仿宋_GB2312"/>
          <w:color w:val="auto"/>
          <w:sz w:val="32"/>
          <w:szCs w:val="32"/>
          <w:highlight w:val="none"/>
        </w:rPr>
        <w:t>从事建设工程施工、建（构）筑物拆除等产生扬尘污染活动的，应当符合下列要求：</w:t>
      </w:r>
    </w:p>
    <w:p>
      <w:pPr>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（一）施工现场周边设置硬质封闭围挡或围墙，位于城市核心区的，围挡高度不低于2.5米，位于一般区的，高度不低于1.8米；</w:t>
      </w:r>
    </w:p>
    <w:p>
      <w:pPr>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（二）施工现场的主要道路及材料加工区地面要进行硬化处理，路面要平整坚实；裸露场地要采取苫盖、固化或绿化等措施；</w:t>
      </w:r>
    </w:p>
    <w:p>
      <w:pPr>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（三）施工现场土方作业一律采取雾炮对准跟进式防尘 措施，周边裸土要保持湿润；</w:t>
      </w:r>
    </w:p>
    <w:p>
      <w:pPr>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（四）拆除建筑物或构筑物等铣刨、切割作业时，要采用隔离、洒水、雾炮等降尘措施，并及时清理废弃物；灰土和无机料采用预拌进场，碾压过程中要实行跟进式洒水降尘。</w:t>
      </w:r>
    </w:p>
    <w:p>
      <w:pPr>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在工地内堆放水泥、灰土、砂石、建筑土方等易产生扬尘的粉状、粒状建筑材料的，要采取密闭或密网苫盖等防尘措施，装卸、搬运过程要采取防尘措施，施工楼宇实行密网全封闭作业，并对密网进行定期冲洗更换；</w:t>
      </w:r>
    </w:p>
    <w:p>
      <w:pPr>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（六）施工工地出口应当设置完善的车辆冲洗设施，驶出车辆必应当清洗到位，杜绝带泥上路，严管建筑垃圾清运，土方和建筑垃圾运输要采用封闭式运输车辆或采取覆盖措施；</w:t>
      </w:r>
    </w:p>
    <w:p>
      <w:pPr>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（七）建筑施工工地应</w:t>
      </w:r>
      <w:r>
        <w:rPr>
          <w:rFonts w:ascii="仿宋_GB2312" w:hAnsi="仿宋_GB2312" w:eastAsia="仿宋_GB2312" w:cs="仿宋_GB2312"/>
          <w:color w:val="auto"/>
          <w:sz w:val="32"/>
          <w:szCs w:val="32"/>
          <w:highlight w:val="none"/>
        </w:rPr>
        <w:t>按照相应的技术规范</w:t>
      </w:r>
      <w:r>
        <w:rPr>
          <w:rFonts w:hint="eastAsia" w:ascii="仿宋_GB2312" w:hAnsi="仿宋_GB2312" w:eastAsia="仿宋_GB2312" w:cs="仿宋_GB2312"/>
          <w:color w:val="auto"/>
          <w:sz w:val="32"/>
          <w:szCs w:val="32"/>
          <w:highlight w:val="none"/>
        </w:rPr>
        <w:t>安装在线监测和视频监控设备，并与住建、生态环境等监管部门联网，实行24小时监测监控。</w:t>
      </w:r>
    </w:p>
    <w:p>
      <w:pPr>
        <w:spacing w:line="560" w:lineRule="exact"/>
        <w:ind w:firstLine="643" w:firstLineChars="200"/>
        <w:outlineLvl w:val="0"/>
        <w:rPr>
          <w:rFonts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第十</w:t>
      </w:r>
      <w:r>
        <w:rPr>
          <w:rFonts w:hint="eastAsia" w:ascii="楷体" w:hAnsi="楷体" w:eastAsia="楷体" w:cs="楷体"/>
          <w:b/>
          <w:bCs/>
          <w:color w:val="auto"/>
          <w:sz w:val="32"/>
          <w:szCs w:val="32"/>
          <w:highlight w:val="none"/>
          <w:lang w:val="en-US" w:eastAsia="zh-CN"/>
        </w:rPr>
        <w:t>二</w:t>
      </w:r>
      <w:r>
        <w:rPr>
          <w:rFonts w:hint="eastAsia" w:ascii="楷体" w:hAnsi="楷体" w:eastAsia="楷体" w:cs="楷体"/>
          <w:b/>
          <w:bCs/>
          <w:color w:val="auto"/>
          <w:sz w:val="32"/>
          <w:szCs w:val="32"/>
          <w:highlight w:val="none"/>
        </w:rPr>
        <w:t>条【道路面源污染防治】</w:t>
      </w:r>
      <w:r>
        <w:rPr>
          <w:rFonts w:hint="eastAsia" w:ascii="仿宋" w:hAnsi="仿宋" w:eastAsia="仿宋" w:cs="仿宋"/>
          <w:color w:val="auto"/>
          <w:sz w:val="32"/>
          <w:szCs w:val="32"/>
          <w:highlight w:val="none"/>
        </w:rPr>
        <w:t>建成区和主要交通道路应当采取扬尘等面源污染防治措施</w:t>
      </w:r>
      <w:r>
        <w:rPr>
          <w:rFonts w:hint="eastAsia" w:ascii="仿宋_GB2312" w:hAnsi="仿宋_GB2312" w:eastAsia="仿宋_GB2312" w:cs="仿宋_GB2312"/>
          <w:color w:val="auto"/>
          <w:sz w:val="32"/>
          <w:szCs w:val="32"/>
          <w:highlight w:val="none"/>
        </w:rPr>
        <w:t>：</w:t>
      </w:r>
    </w:p>
    <w:p>
      <w:pPr>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（一）降低</w:t>
      </w:r>
      <w:r>
        <w:rPr>
          <w:rFonts w:hint="eastAsia" w:ascii="仿宋_GB2312" w:hAnsi="仿宋_GB2312" w:eastAsia="仿宋_GB2312" w:cs="仿宋_GB2312"/>
          <w:color w:val="auto"/>
          <w:sz w:val="32"/>
          <w:szCs w:val="32"/>
          <w:highlight w:val="none"/>
          <w:lang w:val="en-US" w:eastAsia="zh-CN"/>
        </w:rPr>
        <w:t>建成区</w:t>
      </w:r>
      <w:r>
        <w:rPr>
          <w:rFonts w:hint="eastAsia" w:ascii="仿宋_GB2312" w:hAnsi="仿宋_GB2312" w:eastAsia="仿宋_GB2312" w:cs="仿宋_GB2312"/>
          <w:color w:val="auto"/>
          <w:sz w:val="32"/>
          <w:szCs w:val="32"/>
          <w:highlight w:val="none"/>
        </w:rPr>
        <w:t>积尘负荷，对建城区范围内的城市道路、园林绿植、建筑工地、居民小区楼顶、办公楼顶及墙面定期进行全面冲洗、清扫，对市政设施进行擦拭清洗，对居民小区、城中(边)村、商场等区域积存垃圾进行彻底清理；</w:t>
      </w:r>
    </w:p>
    <w:p>
      <w:pPr>
        <w:numPr>
          <w:ilvl w:val="0"/>
          <w:numId w:val="1"/>
        </w:numPr>
        <w:spacing w:line="560" w:lineRule="exact"/>
        <w:ind w:left="319" w:leftChars="152" w:firstLine="320" w:firstLineChars="100"/>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加强道路养护，路面破损的，应当及时进行修复；</w:t>
      </w:r>
    </w:p>
    <w:p>
      <w:pPr>
        <w:numPr>
          <w:ilvl w:val="-1"/>
          <w:numId w:val="0"/>
        </w:numPr>
        <w:spacing w:line="560" w:lineRule="exact"/>
        <w:ind w:left="0" w:leftChars="0"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val="en-US" w:eastAsia="zh-CN"/>
        </w:rPr>
        <w:t>建成</w:t>
      </w:r>
      <w:r>
        <w:rPr>
          <w:rFonts w:hint="eastAsia" w:ascii="仿宋_GB2312" w:hAnsi="仿宋_GB2312" w:eastAsia="仿宋_GB2312" w:cs="仿宋_GB2312"/>
          <w:color w:val="auto"/>
          <w:sz w:val="32"/>
          <w:szCs w:val="32"/>
          <w:highlight w:val="none"/>
        </w:rPr>
        <w:t>区道路要全面推行机械化作业方式，规范作业程序，合理配备人机作业比例，增加对背街小巷的清扫力度，保障作业频次，周边道路常态化保持路面湿润，有效控制道路扬尘；</w:t>
      </w:r>
    </w:p>
    <w:p>
      <w:pPr>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（四）平交路口做好硬化及后期保洁工作，杜绝车辆带泥、卷土上路。</w:t>
      </w:r>
    </w:p>
    <w:p>
      <w:pPr>
        <w:spacing w:line="560" w:lineRule="exact"/>
        <w:ind w:firstLine="643" w:firstLineChars="200"/>
        <w:outlineLvl w:val="0"/>
        <w:rPr>
          <w:rFonts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第十</w:t>
      </w:r>
      <w:r>
        <w:rPr>
          <w:rFonts w:hint="eastAsia" w:ascii="楷体" w:hAnsi="楷体" w:eastAsia="楷体" w:cs="楷体"/>
          <w:b/>
          <w:bCs/>
          <w:color w:val="auto"/>
          <w:sz w:val="32"/>
          <w:szCs w:val="32"/>
          <w:highlight w:val="none"/>
          <w:lang w:val="en-US" w:eastAsia="zh-CN"/>
        </w:rPr>
        <w:t>三</w:t>
      </w:r>
      <w:r>
        <w:rPr>
          <w:rFonts w:hint="eastAsia" w:ascii="楷体" w:hAnsi="楷体" w:eastAsia="楷体" w:cs="楷体"/>
          <w:b/>
          <w:bCs/>
          <w:color w:val="auto"/>
          <w:sz w:val="32"/>
          <w:szCs w:val="32"/>
          <w:highlight w:val="none"/>
        </w:rPr>
        <w:t>条【土地面源污染防治】</w:t>
      </w:r>
      <w:r>
        <w:rPr>
          <w:rFonts w:hint="eastAsia" w:ascii="仿宋_GB2312" w:hAnsi="仿宋_GB2312" w:eastAsia="仿宋_GB2312" w:cs="仿宋_GB2312"/>
          <w:color w:val="auto"/>
          <w:sz w:val="32"/>
          <w:szCs w:val="32"/>
          <w:highlight w:val="none"/>
        </w:rPr>
        <w:t>建成区裸露土地要采取苫盖、硬化、绿化等措施，防治扬尘污染。</w:t>
      </w:r>
    </w:p>
    <w:p>
      <w:pPr>
        <w:spacing w:line="560" w:lineRule="exact"/>
        <w:ind w:firstLine="643" w:firstLineChars="200"/>
        <w:outlineLvl w:val="0"/>
        <w:rPr>
          <w:rFonts w:hint="eastAsia" w:ascii="仿宋_GB2312" w:hAnsi="仿宋_GB2312" w:eastAsia="仿宋_GB2312" w:cs="仿宋_GB2312"/>
          <w:color w:val="auto"/>
          <w:kern w:val="2"/>
          <w:sz w:val="32"/>
          <w:szCs w:val="32"/>
          <w:highlight w:val="none"/>
          <w:lang w:val="en-US" w:eastAsia="zh-CN"/>
        </w:rPr>
      </w:pPr>
      <w:r>
        <w:rPr>
          <w:rFonts w:hint="eastAsia" w:ascii="楷体" w:hAnsi="楷体" w:eastAsia="楷体" w:cs="楷体"/>
          <w:b/>
          <w:bCs/>
          <w:color w:val="auto"/>
          <w:sz w:val="32"/>
          <w:szCs w:val="32"/>
          <w:highlight w:val="none"/>
        </w:rPr>
        <w:t>第十</w:t>
      </w:r>
      <w:r>
        <w:rPr>
          <w:rFonts w:hint="eastAsia" w:ascii="楷体" w:hAnsi="楷体" w:eastAsia="楷体" w:cs="楷体"/>
          <w:b/>
          <w:bCs/>
          <w:color w:val="auto"/>
          <w:sz w:val="32"/>
          <w:szCs w:val="32"/>
          <w:highlight w:val="none"/>
          <w:lang w:val="en-US" w:eastAsia="zh-CN"/>
        </w:rPr>
        <w:t>四</w:t>
      </w:r>
      <w:r>
        <w:rPr>
          <w:rFonts w:hint="eastAsia" w:ascii="楷体" w:hAnsi="楷体" w:eastAsia="楷体" w:cs="楷体"/>
          <w:b/>
          <w:bCs/>
          <w:color w:val="auto"/>
          <w:sz w:val="32"/>
          <w:szCs w:val="32"/>
          <w:highlight w:val="none"/>
        </w:rPr>
        <w:t>条【露天烧烤污染防治】</w:t>
      </w:r>
      <w:r>
        <w:rPr>
          <w:rFonts w:hint="eastAsia" w:ascii="仿宋_GB2312" w:hAnsi="仿宋_GB2312" w:eastAsia="仿宋_GB2312" w:cs="仿宋_GB2312"/>
          <w:color w:val="auto"/>
          <w:kern w:val="2"/>
          <w:sz w:val="32"/>
          <w:szCs w:val="32"/>
          <w:highlight w:val="none"/>
          <w:lang w:val="en-US" w:eastAsia="zh-CN"/>
        </w:rPr>
        <w:t>县（市、区）人民政府应当依法划定禁止露天烧烤食品的区域。</w:t>
      </w:r>
    </w:p>
    <w:p>
      <w:pPr>
        <w:pStyle w:val="2"/>
        <w:spacing w:line="560" w:lineRule="exact"/>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任何单位和个人不得在禁止的区域内露天烧烤食品或者为露天烧烤食品提供场地。</w:t>
      </w:r>
    </w:p>
    <w:p>
      <w:pPr>
        <w:spacing w:line="560" w:lineRule="exact"/>
        <w:ind w:firstLine="643" w:firstLineChars="200"/>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第十</w:t>
      </w:r>
      <w:r>
        <w:rPr>
          <w:rFonts w:hint="eastAsia" w:ascii="楷体_GB2312" w:hAnsi="楷体_GB2312" w:eastAsia="楷体_GB2312" w:cs="楷体_GB2312"/>
          <w:b/>
          <w:bCs/>
          <w:color w:val="auto"/>
          <w:sz w:val="32"/>
          <w:szCs w:val="32"/>
          <w:highlight w:val="none"/>
          <w:lang w:val="en-US" w:eastAsia="zh-CN"/>
        </w:rPr>
        <w:t>五</w:t>
      </w:r>
      <w:r>
        <w:rPr>
          <w:rFonts w:hint="eastAsia" w:ascii="楷体_GB2312" w:hAnsi="楷体_GB2312" w:eastAsia="楷体_GB2312" w:cs="楷体_GB2312"/>
          <w:b/>
          <w:bCs/>
          <w:color w:val="auto"/>
          <w:sz w:val="32"/>
          <w:szCs w:val="32"/>
          <w:highlight w:val="none"/>
        </w:rPr>
        <w:t>条【餐饮污染防治】</w:t>
      </w:r>
      <w:r>
        <w:rPr>
          <w:rFonts w:hint="eastAsia" w:ascii="仿宋" w:hAnsi="仿宋" w:eastAsia="仿宋" w:cs="仿宋"/>
          <w:color w:val="auto"/>
          <w:sz w:val="32"/>
          <w:szCs w:val="32"/>
          <w:highlight w:val="none"/>
        </w:rPr>
        <w:t>排放油烟的餐饮场所应当安装油烟净化设施并保持正常使用，确保达标排放。排放油烟的餐饮服务经营者定期对油烟净化</w:t>
      </w:r>
      <w:r>
        <w:rPr>
          <w:rFonts w:hint="eastAsia" w:ascii="仿宋" w:hAnsi="仿宋" w:eastAsia="仿宋" w:cs="仿宋"/>
          <w:color w:val="auto"/>
          <w:sz w:val="32"/>
          <w:szCs w:val="32"/>
          <w:highlight w:val="none"/>
          <w:lang w:val="en-US" w:eastAsia="zh-CN"/>
        </w:rPr>
        <w:t>设施</w:t>
      </w:r>
      <w:r>
        <w:rPr>
          <w:rFonts w:hint="eastAsia" w:ascii="仿宋" w:hAnsi="仿宋" w:eastAsia="仿宋" w:cs="仿宋"/>
          <w:color w:val="auto"/>
          <w:sz w:val="32"/>
          <w:szCs w:val="32"/>
          <w:highlight w:val="none"/>
        </w:rPr>
        <w:t>进行清洗维护并记录。记录材料保存期限不少于一年。</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第十</w:t>
      </w:r>
      <w:r>
        <w:rPr>
          <w:rFonts w:hint="eastAsia" w:ascii="楷体_GB2312" w:hAnsi="楷体_GB2312" w:eastAsia="楷体_GB2312" w:cs="楷体_GB2312"/>
          <w:b/>
          <w:bCs/>
          <w:color w:val="auto"/>
          <w:sz w:val="32"/>
          <w:szCs w:val="32"/>
          <w:highlight w:val="none"/>
          <w:lang w:val="en-US" w:eastAsia="zh-CN"/>
        </w:rPr>
        <w:t>六</w:t>
      </w:r>
      <w:r>
        <w:rPr>
          <w:rFonts w:hint="eastAsia" w:ascii="楷体_GB2312" w:hAnsi="楷体_GB2312" w:eastAsia="楷体_GB2312" w:cs="楷体_GB2312"/>
          <w:b/>
          <w:bCs/>
          <w:color w:val="auto"/>
          <w:sz w:val="32"/>
          <w:szCs w:val="32"/>
          <w:highlight w:val="none"/>
        </w:rPr>
        <w:t>条【露天焚烧污染防治】</w:t>
      </w:r>
      <w:r>
        <w:rPr>
          <w:rFonts w:hint="eastAsia" w:ascii="仿宋" w:hAnsi="仿宋" w:eastAsia="仿宋" w:cs="仿宋"/>
          <w:b w:val="0"/>
          <w:bCs w:val="0"/>
          <w:color w:val="auto"/>
          <w:sz w:val="32"/>
          <w:szCs w:val="32"/>
          <w:highlight w:val="none"/>
          <w:lang w:eastAsia="zh-CN"/>
        </w:rPr>
        <w:t>禁止</w:t>
      </w:r>
      <w:r>
        <w:rPr>
          <w:rFonts w:hint="eastAsia" w:ascii="仿宋_GB2312" w:hAnsi="仿宋_GB2312" w:eastAsia="仿宋_GB2312" w:cs="仿宋_GB2312"/>
          <w:color w:val="auto"/>
          <w:sz w:val="32"/>
          <w:szCs w:val="32"/>
          <w:highlight w:val="none"/>
        </w:rPr>
        <w:t>在人口集中地区和其他依法需要特殊保护的区域内，露天焚烧沥青、油毡、橡胶、塑料、皮革、垃圾以及其他产生有毒有害烟尘和恶臭气体的物质。</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全面禁止露天焚烧秸秆</w:t>
      </w:r>
      <w:r>
        <w:rPr>
          <w:rFonts w:hint="eastAsia" w:ascii="仿宋_GB2312" w:hAnsi="仿宋_GB2312" w:eastAsia="仿宋_GB2312" w:cs="仿宋_GB2312"/>
          <w:strike w:val="0"/>
          <w:color w:val="auto"/>
          <w:sz w:val="32"/>
          <w:szCs w:val="32"/>
          <w:highlight w:val="none"/>
        </w:rPr>
        <w:t>、落叶、枯草等产生烟尘污染物质</w:t>
      </w:r>
      <w:r>
        <w:rPr>
          <w:rFonts w:hint="eastAsia" w:ascii="仿宋_GB2312" w:hAnsi="仿宋_GB2312" w:eastAsia="仿宋_GB2312" w:cs="仿宋_GB2312"/>
          <w:color w:val="auto"/>
          <w:sz w:val="32"/>
          <w:szCs w:val="32"/>
          <w:highlight w:val="none"/>
        </w:rPr>
        <w:t>，鼓励秸秆肥料化、饲料化、能源化、基料化、原料化利用。</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第十</w:t>
      </w:r>
      <w:r>
        <w:rPr>
          <w:rFonts w:hint="eastAsia" w:ascii="楷体_GB2312" w:hAnsi="楷体_GB2312" w:eastAsia="楷体_GB2312" w:cs="楷体_GB2312"/>
          <w:b/>
          <w:bCs/>
          <w:color w:val="auto"/>
          <w:sz w:val="32"/>
          <w:szCs w:val="32"/>
          <w:highlight w:val="none"/>
          <w:lang w:val="en-US" w:eastAsia="zh-CN"/>
        </w:rPr>
        <w:t>七</w:t>
      </w:r>
      <w:r>
        <w:rPr>
          <w:rFonts w:hint="eastAsia" w:ascii="楷体_GB2312" w:hAnsi="楷体_GB2312" w:eastAsia="楷体_GB2312" w:cs="楷体_GB2312"/>
          <w:b/>
          <w:bCs/>
          <w:color w:val="auto"/>
          <w:sz w:val="32"/>
          <w:szCs w:val="32"/>
          <w:highlight w:val="none"/>
        </w:rPr>
        <w:t>条【清洁取暖】</w:t>
      </w:r>
      <w:r>
        <w:rPr>
          <w:rFonts w:hint="eastAsia" w:ascii="仿宋_GB2312" w:hAnsi="仿宋_GB2312" w:eastAsia="仿宋_GB2312" w:cs="仿宋_GB2312"/>
          <w:color w:val="auto"/>
          <w:sz w:val="32"/>
          <w:szCs w:val="32"/>
          <w:highlight w:val="none"/>
        </w:rPr>
        <w:t>在禁燃区内，</w:t>
      </w:r>
      <w:r>
        <w:rPr>
          <w:rFonts w:hint="eastAsia" w:ascii="仿宋_GB2312" w:hAnsi="仿宋_GB2312" w:eastAsia="仿宋_GB2312" w:cs="仿宋_GB2312"/>
          <w:color w:val="auto"/>
          <w:sz w:val="32"/>
          <w:szCs w:val="32"/>
          <w:highlight w:val="none"/>
          <w:lang w:eastAsia="zh-CN"/>
        </w:rPr>
        <w:t>禁止</w:t>
      </w:r>
      <w:r>
        <w:rPr>
          <w:rFonts w:hint="eastAsia" w:ascii="仿宋_GB2312" w:hAnsi="仿宋_GB2312" w:eastAsia="仿宋_GB2312" w:cs="仿宋_GB2312"/>
          <w:color w:val="auto"/>
          <w:sz w:val="32"/>
          <w:szCs w:val="32"/>
          <w:highlight w:val="none"/>
        </w:rPr>
        <w:t>燃用高污染燃料。县</w:t>
      </w:r>
      <w:r>
        <w:rPr>
          <w:rFonts w:hint="eastAsia" w:ascii="仿宋_GB2312" w:hAnsi="仿宋_GB2312" w:eastAsia="仿宋_GB2312" w:cs="仿宋_GB2312"/>
          <w:color w:val="auto"/>
          <w:sz w:val="32"/>
          <w:szCs w:val="32"/>
          <w:highlight w:val="none"/>
          <w:lang w:eastAsia="zh-CN"/>
        </w:rPr>
        <w:t>（市、区）</w:t>
      </w:r>
      <w:r>
        <w:rPr>
          <w:rFonts w:hint="eastAsia" w:ascii="仿宋_GB2312" w:hAnsi="仿宋_GB2312" w:eastAsia="仿宋_GB2312" w:cs="仿宋_GB2312"/>
          <w:strike w:val="0"/>
          <w:color w:val="auto"/>
          <w:sz w:val="32"/>
          <w:szCs w:val="32"/>
          <w:highlight w:val="none"/>
          <w:lang w:eastAsia="zh-CN"/>
        </w:rPr>
        <w:t>人民</w:t>
      </w:r>
      <w:r>
        <w:rPr>
          <w:rFonts w:ascii="仿宋_GB2312" w:hAnsi="仿宋_GB2312" w:eastAsia="仿宋_GB2312" w:cs="仿宋_GB2312"/>
          <w:color w:val="auto"/>
          <w:sz w:val="32"/>
          <w:szCs w:val="32"/>
          <w:highlight w:val="none"/>
        </w:rPr>
        <w:t>政府应当</w:t>
      </w:r>
      <w:r>
        <w:rPr>
          <w:rFonts w:hint="eastAsia" w:ascii="仿宋_GB2312" w:hAnsi="仿宋_GB2312" w:eastAsia="仿宋_GB2312" w:cs="仿宋_GB2312"/>
          <w:color w:val="auto"/>
          <w:sz w:val="32"/>
          <w:szCs w:val="32"/>
          <w:highlight w:val="none"/>
        </w:rPr>
        <w:t>鼓励推行集中供热、电代煤等清洁取暖方式。</w:t>
      </w:r>
    </w:p>
    <w:p>
      <w:pPr>
        <w:pStyle w:val="9"/>
        <w:widowControl/>
        <w:shd w:val="clear" w:color="auto" w:fill="FFFFFF"/>
        <w:spacing w:before="100" w:beforeAutospacing="0" w:after="100" w:afterAutospacing="0" w:line="560" w:lineRule="exact"/>
        <w:jc w:val="center"/>
        <w:rPr>
          <w:rFonts w:ascii="仿宋_GB2312" w:hAnsi="仿宋_GB2312" w:eastAsia="仿宋_GB2312" w:cs="仿宋_GB2312"/>
          <w:color w:val="auto"/>
          <w:sz w:val="32"/>
          <w:szCs w:val="32"/>
          <w:highlight w:val="none"/>
        </w:rPr>
      </w:pPr>
      <w:r>
        <w:rPr>
          <w:rFonts w:hint="eastAsia" w:ascii="黑体" w:hAnsi="宋体" w:eastAsia="黑体" w:cs="黑体"/>
          <w:color w:val="auto"/>
          <w:sz w:val="32"/>
          <w:szCs w:val="32"/>
          <w:highlight w:val="none"/>
          <w:shd w:val="clear" w:color="auto" w:fill="FFFFFF"/>
        </w:rPr>
        <w:t>第四章 移动源大气污染防治</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第十</w:t>
      </w:r>
      <w:r>
        <w:rPr>
          <w:rFonts w:hint="eastAsia" w:ascii="楷体" w:hAnsi="楷体" w:eastAsia="楷体" w:cs="楷体"/>
          <w:b/>
          <w:bCs/>
          <w:color w:val="auto"/>
          <w:sz w:val="32"/>
          <w:szCs w:val="32"/>
          <w:highlight w:val="none"/>
          <w:lang w:val="en-US" w:eastAsia="zh-CN"/>
        </w:rPr>
        <w:t>八</w:t>
      </w:r>
      <w:r>
        <w:rPr>
          <w:rFonts w:hint="eastAsia" w:ascii="楷体" w:hAnsi="楷体" w:eastAsia="楷体" w:cs="楷体"/>
          <w:b/>
          <w:bCs/>
          <w:color w:val="auto"/>
          <w:sz w:val="32"/>
          <w:szCs w:val="32"/>
          <w:highlight w:val="none"/>
        </w:rPr>
        <w:t>条【机动车污染防治】</w:t>
      </w:r>
      <w:r>
        <w:rPr>
          <w:rFonts w:hint="eastAsia" w:ascii="仿宋" w:hAnsi="仿宋" w:eastAsia="仿宋" w:cs="仿宋"/>
          <w:b w:val="0"/>
          <w:bCs w:val="0"/>
          <w:color w:val="auto"/>
          <w:sz w:val="32"/>
          <w:szCs w:val="32"/>
          <w:highlight w:val="none"/>
          <w:lang w:val="en-US" w:eastAsia="zh-CN"/>
        </w:rPr>
        <w:t>在用</w:t>
      </w:r>
      <w:r>
        <w:rPr>
          <w:rFonts w:hint="eastAsia" w:ascii="仿宋_GB2312" w:hAnsi="仿宋_GB2312" w:eastAsia="仿宋_GB2312" w:cs="仿宋_GB2312"/>
          <w:color w:val="auto"/>
          <w:sz w:val="32"/>
          <w:szCs w:val="32"/>
          <w:highlight w:val="none"/>
        </w:rPr>
        <w:t>机动车应</w:t>
      </w:r>
      <w:r>
        <w:rPr>
          <w:rFonts w:hint="eastAsia" w:ascii="仿宋_GB2312" w:hAnsi="仿宋_GB2312" w:eastAsia="仿宋_GB2312" w:cs="仿宋_GB2312"/>
          <w:color w:val="auto"/>
          <w:sz w:val="32"/>
          <w:szCs w:val="32"/>
          <w:highlight w:val="none"/>
          <w:lang w:eastAsia="zh-CN"/>
        </w:rPr>
        <w:t>当</w:t>
      </w:r>
      <w:r>
        <w:rPr>
          <w:rFonts w:hint="eastAsia" w:ascii="仿宋_GB2312" w:hAnsi="仿宋_GB2312" w:eastAsia="仿宋_GB2312" w:cs="仿宋_GB2312"/>
          <w:color w:val="auto"/>
          <w:sz w:val="32"/>
          <w:szCs w:val="32"/>
          <w:highlight w:val="none"/>
        </w:rPr>
        <w:t>达到规定的排放标准，不得超过标准排放大气污染物。</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在用机动车所有人或使用人应当保证污染控制装置处于正常工作状态，不得擅自拆除、闲置、改装污染控制装置。</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在用机动车所有人或使用人在车载诊断系统报警后，应及时维修，确保车辆达到排放标准。</w:t>
      </w:r>
    </w:p>
    <w:p>
      <w:pPr>
        <w:spacing w:line="560" w:lineRule="exact"/>
        <w:ind w:firstLine="643" w:firstLineChars="200"/>
        <w:outlineLvl w:val="0"/>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val="en-US" w:eastAsia="zh-CN"/>
        </w:rPr>
        <w:t>十九</w:t>
      </w:r>
      <w:r>
        <w:rPr>
          <w:rFonts w:hint="eastAsia" w:ascii="楷体_GB2312" w:hAnsi="楷体_GB2312" w:eastAsia="楷体_GB2312" w:cs="楷体_GB2312"/>
          <w:b/>
          <w:bCs/>
          <w:color w:val="auto"/>
          <w:sz w:val="32"/>
          <w:szCs w:val="32"/>
          <w:highlight w:val="none"/>
        </w:rPr>
        <w:t>条【重点用车单位污染防治】</w:t>
      </w:r>
      <w:r>
        <w:rPr>
          <w:rFonts w:hint="eastAsia" w:ascii="仿宋_GB2312" w:hAnsi="仿宋_GB2312" w:eastAsia="仿宋_GB2312" w:cs="仿宋_GB2312"/>
          <w:color w:val="auto"/>
          <w:sz w:val="32"/>
          <w:szCs w:val="32"/>
          <w:highlight w:val="none"/>
        </w:rPr>
        <w:t>重点用车单位应当按照规定建立重型柴油车污染防治责任制度和环保达标保障体系，重点用车单位主要负责人对本单位重型柴油车排放污染防治工作全面负责。</w:t>
      </w:r>
    </w:p>
    <w:p>
      <w:pPr>
        <w:spacing w:line="56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重点用车单位应当确保本单位使用车辆符合相关排放标准。</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第二十条【非道路移动机械污染防治】</w:t>
      </w:r>
      <w:r>
        <w:rPr>
          <w:rFonts w:hint="eastAsia" w:ascii="仿宋_GB2312" w:hAnsi="仿宋_GB2312" w:eastAsia="仿宋_GB2312" w:cs="仿宋_GB2312"/>
          <w:color w:val="auto"/>
          <w:sz w:val="32"/>
          <w:szCs w:val="32"/>
          <w:highlight w:val="none"/>
        </w:rPr>
        <w:t>在用非道路移动机械（含挖掘机、装载机、平地机、铺路机、压路机、叉车等）的污染物排放应</w:t>
      </w:r>
      <w:r>
        <w:rPr>
          <w:rFonts w:hint="eastAsia" w:ascii="仿宋_GB2312" w:hAnsi="仿宋_GB2312" w:eastAsia="仿宋_GB2312" w:cs="仿宋_GB2312"/>
          <w:color w:val="auto"/>
          <w:sz w:val="32"/>
          <w:szCs w:val="32"/>
          <w:highlight w:val="none"/>
          <w:lang w:eastAsia="zh-CN"/>
        </w:rPr>
        <w:t>当</w:t>
      </w:r>
      <w:r>
        <w:rPr>
          <w:rFonts w:hint="eastAsia" w:ascii="仿宋_GB2312" w:hAnsi="仿宋_GB2312" w:eastAsia="仿宋_GB2312" w:cs="仿宋_GB2312"/>
          <w:color w:val="auto"/>
          <w:sz w:val="32"/>
          <w:szCs w:val="32"/>
          <w:highlight w:val="none"/>
        </w:rPr>
        <w:t>达到规定的排放标准。</w:t>
      </w:r>
      <w:r>
        <w:rPr>
          <w:rFonts w:hint="eastAsia" w:ascii="仿宋_GB2312" w:eastAsia="仿宋_GB2312"/>
          <w:color w:val="auto"/>
          <w:sz w:val="32"/>
          <w:szCs w:val="32"/>
          <w:highlight w:val="none"/>
        </w:rPr>
        <w:t>不得使用未编码登记或不符合</w:t>
      </w:r>
      <w:r>
        <w:rPr>
          <w:rFonts w:hint="eastAsia" w:ascii="仿宋_GB2312" w:eastAsia="仿宋_GB2312"/>
          <w:color w:val="auto"/>
          <w:sz w:val="32"/>
          <w:szCs w:val="32"/>
          <w:highlight w:val="none"/>
          <w:lang w:val="en-US" w:eastAsia="zh-CN"/>
        </w:rPr>
        <w:t>排放</w:t>
      </w:r>
      <w:r>
        <w:rPr>
          <w:rFonts w:hint="eastAsia" w:ascii="仿宋_GB2312" w:eastAsia="仿宋_GB2312"/>
          <w:color w:val="auto"/>
          <w:sz w:val="32"/>
          <w:szCs w:val="32"/>
          <w:highlight w:val="none"/>
        </w:rPr>
        <w:t>标准的非道路移动机械。</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本市实施非道路移动机械使用登记管理制度。非道路移动机械应当检测合格后进行信息编码登记。</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非道路移动机械所有人提交的非道路移动机械信息编码登记等相关材料应当真实、准确、完整，对填报的非道路移动机械相关信息的真实性负责。环保登记号码标识可根据实际情况，选择悬挂、粘贴、喷涂等方式固定。</w:t>
      </w:r>
    </w:p>
    <w:p>
      <w:pPr>
        <w:spacing w:line="560" w:lineRule="exact"/>
        <w:ind w:firstLine="643" w:firstLineChars="200"/>
        <w:outlineLvl w:val="0"/>
        <w:rPr>
          <w:rFonts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第二十</w:t>
      </w:r>
      <w:r>
        <w:rPr>
          <w:rFonts w:hint="eastAsia" w:ascii="楷体" w:hAnsi="楷体" w:eastAsia="楷体" w:cs="楷体"/>
          <w:b/>
          <w:bCs/>
          <w:color w:val="auto"/>
          <w:sz w:val="32"/>
          <w:szCs w:val="32"/>
          <w:highlight w:val="none"/>
          <w:lang w:val="en-US" w:eastAsia="zh-CN"/>
        </w:rPr>
        <w:t>一</w:t>
      </w:r>
      <w:r>
        <w:rPr>
          <w:rFonts w:hint="eastAsia" w:ascii="楷体" w:hAnsi="楷体" w:eastAsia="楷体" w:cs="楷体"/>
          <w:b/>
          <w:bCs/>
          <w:color w:val="auto"/>
          <w:sz w:val="32"/>
          <w:szCs w:val="32"/>
          <w:highlight w:val="none"/>
        </w:rPr>
        <w:t>条【渣土、砂石车辆之义务】</w:t>
      </w:r>
      <w:r>
        <w:rPr>
          <w:rFonts w:hint="eastAsia" w:ascii="仿宋_GB2312" w:hAnsi="仿宋_GB2312" w:eastAsia="仿宋_GB2312" w:cs="仿宋_GB2312"/>
          <w:color w:val="auto"/>
          <w:sz w:val="32"/>
          <w:szCs w:val="32"/>
          <w:highlight w:val="none"/>
        </w:rPr>
        <w:t>运输渣土、砂石等易产生扬尘污染物料的车辆应当密闭并按照规定路线行驶，物料不得沿途散落或飞扬</w:t>
      </w:r>
      <w:r>
        <w:rPr>
          <w:rFonts w:hint="eastAsia" w:ascii="仿宋_GB2312" w:hAnsi="仿宋_GB2312" w:eastAsia="仿宋_GB2312" w:cs="仿宋_GB2312"/>
          <w:color w:val="auto"/>
          <w:sz w:val="32"/>
          <w:szCs w:val="32"/>
          <w:highlight w:val="none"/>
          <w:lang w:eastAsia="zh-CN"/>
        </w:rPr>
        <w:t>。</w:t>
      </w:r>
    </w:p>
    <w:p>
      <w:pPr>
        <w:pStyle w:val="2"/>
        <w:spacing w:line="560" w:lineRule="exact"/>
        <w:ind w:firstLine="643" w:firstLineChars="200"/>
        <w:rPr>
          <w:rFonts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第二十</w:t>
      </w:r>
      <w:r>
        <w:rPr>
          <w:rFonts w:hint="eastAsia" w:ascii="楷体" w:hAnsi="楷体" w:eastAsia="楷体" w:cs="楷体"/>
          <w:b/>
          <w:bCs/>
          <w:color w:val="auto"/>
          <w:sz w:val="32"/>
          <w:szCs w:val="32"/>
          <w:highlight w:val="none"/>
          <w:lang w:val="en-US" w:eastAsia="zh-CN"/>
        </w:rPr>
        <w:t>二</w:t>
      </w:r>
      <w:r>
        <w:rPr>
          <w:rFonts w:hint="eastAsia" w:ascii="楷体" w:hAnsi="楷体" w:eastAsia="楷体" w:cs="楷体"/>
          <w:b/>
          <w:bCs/>
          <w:color w:val="auto"/>
          <w:sz w:val="32"/>
          <w:szCs w:val="32"/>
          <w:highlight w:val="none"/>
        </w:rPr>
        <w:t>条【清洁运输】</w:t>
      </w:r>
      <w:r>
        <w:rPr>
          <w:rFonts w:hint="eastAsia" w:ascii="仿宋" w:hAnsi="仿宋" w:eastAsia="仿宋" w:cs="仿宋"/>
          <w:color w:val="auto"/>
          <w:sz w:val="32"/>
          <w:szCs w:val="32"/>
          <w:highlight w:val="none"/>
        </w:rPr>
        <w:t>县</w:t>
      </w:r>
      <w:r>
        <w:rPr>
          <w:rFonts w:hint="eastAsia" w:ascii="仿宋" w:hAnsi="仿宋" w:eastAsia="仿宋" w:cs="仿宋"/>
          <w:color w:val="auto"/>
          <w:sz w:val="32"/>
          <w:szCs w:val="32"/>
          <w:highlight w:val="none"/>
          <w:lang w:eastAsia="zh-CN"/>
        </w:rPr>
        <w:t>（市、区）</w:t>
      </w:r>
      <w:r>
        <w:rPr>
          <w:rFonts w:hint="eastAsia" w:ascii="仿宋" w:hAnsi="仿宋" w:eastAsia="仿宋" w:cs="仿宋"/>
          <w:color w:val="auto"/>
          <w:sz w:val="32"/>
          <w:szCs w:val="32"/>
          <w:highlight w:val="none"/>
        </w:rPr>
        <w:t>人民政府应当鼓励推行铁路、管廊、电动卡车和氢能汽车等清洁运输方式，推动新能源汽车配套基础设施建设，提升清洁运输比例。</w:t>
      </w:r>
    </w:p>
    <w:p>
      <w:pPr>
        <w:pStyle w:val="9"/>
        <w:widowControl/>
        <w:shd w:val="clear" w:color="auto" w:fill="FFFFFF"/>
        <w:spacing w:before="100" w:beforeAutospacing="0" w:after="100" w:afterAutospacing="0" w:line="560" w:lineRule="exact"/>
        <w:jc w:val="center"/>
        <w:rPr>
          <w:rFonts w:ascii="黑体" w:hAnsi="宋体" w:eastAsia="黑体" w:cs="黑体"/>
          <w:color w:val="auto"/>
          <w:sz w:val="32"/>
          <w:szCs w:val="32"/>
          <w:highlight w:val="none"/>
          <w:shd w:val="clear" w:color="auto" w:fill="FFFFFF"/>
        </w:rPr>
      </w:pPr>
      <w:r>
        <w:rPr>
          <w:rFonts w:hint="eastAsia" w:ascii="黑体" w:hAnsi="宋体" w:eastAsia="黑体" w:cs="黑体"/>
          <w:color w:val="auto"/>
          <w:sz w:val="32"/>
          <w:szCs w:val="32"/>
          <w:highlight w:val="none"/>
          <w:shd w:val="clear" w:color="auto" w:fill="FFFFFF"/>
        </w:rPr>
        <w:t>第五章  法律责任</w:t>
      </w:r>
    </w:p>
    <w:p>
      <w:pPr>
        <w:spacing w:line="560" w:lineRule="exact"/>
        <w:ind w:firstLine="643" w:firstLineChars="200"/>
        <w:outlineLvl w:val="0"/>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第二十</w:t>
      </w:r>
      <w:r>
        <w:rPr>
          <w:rFonts w:hint="eastAsia" w:ascii="楷体_GB2312" w:hAnsi="楷体_GB2312" w:eastAsia="楷体_GB2312" w:cs="楷体_GB2312"/>
          <w:b/>
          <w:bCs/>
          <w:color w:val="auto"/>
          <w:sz w:val="32"/>
          <w:szCs w:val="32"/>
          <w:highlight w:val="none"/>
          <w:lang w:val="en-US" w:eastAsia="zh-CN"/>
        </w:rPr>
        <w:t>三</w:t>
      </w:r>
      <w:r>
        <w:rPr>
          <w:rFonts w:hint="eastAsia" w:ascii="楷体_GB2312" w:hAnsi="楷体_GB2312" w:eastAsia="楷体_GB2312" w:cs="楷体_GB2312"/>
          <w:b/>
          <w:bCs/>
          <w:color w:val="auto"/>
          <w:sz w:val="32"/>
          <w:szCs w:val="32"/>
          <w:highlight w:val="none"/>
        </w:rPr>
        <w:t>条</w:t>
      </w:r>
      <w:r>
        <w:rPr>
          <w:rFonts w:hint="eastAsia" w:ascii="楷体_GB2312" w:hAnsi="楷体_GB2312" w:eastAsia="楷体_GB2312" w:cs="楷体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市、县</w:t>
      </w:r>
      <w:r>
        <w:rPr>
          <w:rFonts w:hint="eastAsia" w:ascii="仿宋" w:hAnsi="仿宋" w:eastAsia="仿宋" w:cs="仿宋"/>
          <w:color w:val="auto"/>
          <w:sz w:val="32"/>
          <w:szCs w:val="32"/>
          <w:highlight w:val="none"/>
          <w:lang w:eastAsia="zh-CN"/>
        </w:rPr>
        <w:t>（市、区）</w:t>
      </w:r>
      <w:r>
        <w:rPr>
          <w:rFonts w:hint="eastAsia" w:ascii="仿宋_GB2312" w:hAnsi="仿宋_GB2312" w:eastAsia="仿宋_GB2312" w:cs="仿宋_GB2312"/>
          <w:color w:val="auto"/>
          <w:sz w:val="32"/>
          <w:szCs w:val="32"/>
          <w:highlight w:val="none"/>
        </w:rPr>
        <w:t>人民政府及其生态环境主管部门和其他负有大气环境保护监督管理职责的部门及其工作人员，滥用职权、玩忽职守、徇私舞弊、弄虚作假的，由其上级主管部门或监察机关责令改正，对直接负责的主管人员和其他直接责任人员依法给予处分；构成犯罪的，依法追究刑事责任。</w:t>
      </w:r>
    </w:p>
    <w:p>
      <w:pPr>
        <w:spacing w:line="560" w:lineRule="exact"/>
        <w:ind w:firstLine="643" w:firstLineChars="200"/>
        <w:outlineLvl w:val="0"/>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第二十</w:t>
      </w:r>
      <w:r>
        <w:rPr>
          <w:rFonts w:hint="eastAsia" w:ascii="楷体_GB2312" w:hAnsi="楷体_GB2312" w:eastAsia="楷体_GB2312" w:cs="楷体_GB2312"/>
          <w:b/>
          <w:bCs/>
          <w:color w:val="auto"/>
          <w:sz w:val="32"/>
          <w:szCs w:val="32"/>
          <w:highlight w:val="none"/>
          <w:lang w:val="en-US" w:eastAsia="zh-CN"/>
        </w:rPr>
        <w:t>四</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rPr>
        <w:t>违反本条例</w:t>
      </w:r>
      <w:r>
        <w:rPr>
          <w:rFonts w:hint="eastAsia" w:ascii="仿宋_GB2312" w:hAnsi="仿宋_GB2312" w:eastAsia="仿宋_GB2312" w:cs="仿宋_GB2312"/>
          <w:i w:val="0"/>
          <w:iCs w:val="0"/>
          <w:caps w:val="0"/>
          <w:color w:val="auto"/>
          <w:spacing w:val="0"/>
          <w:sz w:val="32"/>
          <w:szCs w:val="32"/>
          <w:highlight w:val="none"/>
          <w:shd w:val="clear"/>
          <w:lang w:val="en-US" w:eastAsia="zh-CN"/>
        </w:rPr>
        <w:t>第六条</w:t>
      </w:r>
      <w:r>
        <w:rPr>
          <w:rFonts w:hint="eastAsia" w:ascii="仿宋_GB2312" w:hAnsi="仿宋_GB2312" w:eastAsia="仿宋_GB2312" w:cs="仿宋_GB2312"/>
          <w:i w:val="0"/>
          <w:iCs w:val="0"/>
          <w:caps w:val="0"/>
          <w:color w:val="auto"/>
          <w:spacing w:val="0"/>
          <w:sz w:val="32"/>
          <w:szCs w:val="32"/>
          <w:highlight w:val="none"/>
          <w:shd w:val="clear"/>
        </w:rPr>
        <w:t>规定，未按要求执行生产调控管理措施的</w:t>
      </w:r>
      <w:r>
        <w:rPr>
          <w:rFonts w:hint="eastAsia" w:ascii="仿宋_GB2312" w:hAnsi="仿宋_GB2312" w:eastAsia="仿宋_GB2312" w:cs="仿宋_GB2312"/>
          <w:i w:val="0"/>
          <w:iCs w:val="0"/>
          <w:caps w:val="0"/>
          <w:color w:val="auto"/>
          <w:spacing w:val="0"/>
          <w:sz w:val="32"/>
          <w:szCs w:val="32"/>
          <w:highlight w:val="none"/>
          <w:shd w:val="clear"/>
          <w:lang w:val="en-US" w:eastAsia="zh-CN"/>
        </w:rPr>
        <w:t>排污单位</w:t>
      </w:r>
      <w:r>
        <w:rPr>
          <w:rFonts w:hint="eastAsia" w:ascii="仿宋_GB2312" w:hAnsi="仿宋_GB2312" w:eastAsia="仿宋_GB2312" w:cs="仿宋_GB2312"/>
          <w:i w:val="0"/>
          <w:iCs w:val="0"/>
          <w:caps w:val="0"/>
          <w:color w:val="auto"/>
          <w:spacing w:val="0"/>
          <w:sz w:val="32"/>
          <w:szCs w:val="32"/>
          <w:highlight w:val="none"/>
          <w:shd w:val="clear"/>
        </w:rPr>
        <w:t>，由生态环境主管部门责令限期改正，并处十万元以上三十万元以下罚款；情节较重的，并处三十万元以上一百万元以下罚款；受到罚款处罚，拒不改正的，可以自责令改正之日的次日起，按照原处罚数额按日连续处罚；情节严重的，报经有批准权的人民政府批准，责令停</w:t>
      </w:r>
      <w:r>
        <w:rPr>
          <w:rFonts w:hint="eastAsia" w:ascii="仿宋_GB2312" w:hAnsi="仿宋_GB2312" w:eastAsia="仿宋_GB2312" w:cs="仿宋_GB2312"/>
          <w:i w:val="0"/>
          <w:iCs w:val="0"/>
          <w:caps w:val="0"/>
          <w:color w:val="auto"/>
          <w:spacing w:val="0"/>
          <w:sz w:val="32"/>
          <w:szCs w:val="32"/>
          <w:highlight w:val="none"/>
          <w:shd w:val="clear"/>
          <w:lang w:val="en-US" w:eastAsia="zh-CN"/>
        </w:rPr>
        <w:t>业</w:t>
      </w:r>
      <w:r>
        <w:rPr>
          <w:rFonts w:hint="eastAsia" w:ascii="仿宋_GB2312" w:hAnsi="仿宋_GB2312" w:eastAsia="仿宋_GB2312" w:cs="仿宋_GB2312"/>
          <w:i w:val="0"/>
          <w:iCs w:val="0"/>
          <w:caps w:val="0"/>
          <w:color w:val="auto"/>
          <w:spacing w:val="0"/>
          <w:sz w:val="32"/>
          <w:szCs w:val="32"/>
          <w:highlight w:val="none"/>
          <w:shd w:val="clear"/>
        </w:rPr>
        <w:t>、关闭。</w:t>
      </w:r>
    </w:p>
    <w:p>
      <w:pPr>
        <w:spacing w:line="560" w:lineRule="exact"/>
        <w:ind w:firstLine="640" w:firstLineChars="200"/>
        <w:outlineLvl w:val="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i w:val="0"/>
          <w:iCs w:val="0"/>
          <w:caps w:val="0"/>
          <w:color w:val="auto"/>
          <w:spacing w:val="0"/>
          <w:kern w:val="2"/>
          <w:sz w:val="32"/>
          <w:szCs w:val="32"/>
          <w:highlight w:val="none"/>
          <w:shd w:val="clear"/>
          <w:lang w:val="en-US" w:eastAsia="zh-CN" w:bidi="ar"/>
        </w:rPr>
        <w:t>重型柴油货车</w:t>
      </w:r>
      <w:r>
        <w:rPr>
          <w:rFonts w:hint="eastAsia" w:ascii="仿宋_GB2312" w:hAnsi="仿宋_GB2312" w:eastAsia="仿宋_GB2312" w:cs="仿宋_GB2312"/>
          <w:i w:val="0"/>
          <w:iCs w:val="0"/>
          <w:caps w:val="0"/>
          <w:color w:val="auto"/>
          <w:spacing w:val="0"/>
          <w:sz w:val="32"/>
          <w:szCs w:val="32"/>
          <w:highlight w:val="none"/>
          <w:shd w:val="clear"/>
          <w:lang w:val="en-US" w:eastAsia="zh-CN"/>
        </w:rPr>
        <w:t>未按要求执行</w:t>
      </w:r>
      <w:r>
        <w:rPr>
          <w:rFonts w:hint="eastAsia" w:ascii="仿宋_GB2312" w:hAnsi="仿宋_GB2312" w:eastAsia="仿宋_GB2312" w:cs="仿宋_GB2312"/>
          <w:i w:val="0"/>
          <w:iCs w:val="0"/>
          <w:caps w:val="0"/>
          <w:color w:val="auto"/>
          <w:spacing w:val="0"/>
          <w:kern w:val="2"/>
          <w:sz w:val="32"/>
          <w:szCs w:val="32"/>
          <w:highlight w:val="none"/>
          <w:shd w:val="clear"/>
          <w:lang w:val="en-US" w:eastAsia="zh-CN" w:bidi="ar"/>
        </w:rPr>
        <w:t>限行或绕行措施的，由公安机关交通管理部门依照《河北省实施&lt;中华人民共和国道路交通安全法&gt;办法》相关规定予以处罚。</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第二十</w:t>
      </w:r>
      <w:r>
        <w:rPr>
          <w:rFonts w:hint="eastAsia" w:ascii="楷体" w:hAnsi="楷体" w:eastAsia="楷体" w:cs="楷体"/>
          <w:b/>
          <w:bCs/>
          <w:color w:val="auto"/>
          <w:sz w:val="32"/>
          <w:szCs w:val="32"/>
          <w:highlight w:val="none"/>
          <w:lang w:val="en-US" w:eastAsia="zh-CN"/>
        </w:rPr>
        <w:t>五</w:t>
      </w:r>
      <w:r>
        <w:rPr>
          <w:rFonts w:hint="eastAsia" w:ascii="楷体" w:hAnsi="楷体" w:eastAsia="楷体" w:cs="楷体"/>
          <w:b/>
          <w:bCs/>
          <w:color w:val="auto"/>
          <w:sz w:val="32"/>
          <w:szCs w:val="32"/>
          <w:highlight w:val="none"/>
        </w:rPr>
        <w:t>条</w:t>
      </w:r>
      <w:r>
        <w:rPr>
          <w:rFonts w:hint="eastAsia" w:ascii="楷体" w:hAnsi="楷体" w:eastAsia="楷体" w:cs="楷体"/>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第八条规定，未按照规定设置监测点位或采样监测平台的，由生态环境主管部门或其他监督管理部门责令限期改正；逾期不改正的，处一万元以上二万元以下罚款；情节较重的，处二万元以上五万元以下罚款；情节严重的，处五万元以上十万元以下罚款。</w:t>
      </w:r>
    </w:p>
    <w:p>
      <w:pPr>
        <w:spacing w:line="560" w:lineRule="exact"/>
        <w:ind w:firstLine="643" w:firstLineChars="200"/>
        <w:rPr>
          <w:rFonts w:hint="eastAsia" w:ascii="仿宋" w:hAnsi="仿宋" w:eastAsia="仿宋" w:cs="仿宋"/>
          <w:b w:val="0"/>
          <w:bCs w:val="0"/>
          <w:color w:val="auto"/>
          <w:sz w:val="32"/>
          <w:szCs w:val="32"/>
          <w:highlight w:val="none"/>
          <w:vertAlign w:val="baseline"/>
          <w:lang w:eastAsia="zh-CN"/>
        </w:rPr>
      </w:pPr>
      <w:r>
        <w:rPr>
          <w:rFonts w:hint="eastAsia" w:ascii="楷体" w:hAnsi="楷体" w:eastAsia="楷体" w:cs="楷体"/>
          <w:b/>
          <w:bCs/>
          <w:color w:val="auto"/>
          <w:sz w:val="32"/>
          <w:szCs w:val="32"/>
          <w:highlight w:val="none"/>
        </w:rPr>
        <w:t>第</w:t>
      </w:r>
      <w:r>
        <w:rPr>
          <w:rFonts w:hint="eastAsia" w:ascii="楷体" w:hAnsi="楷体" w:eastAsia="楷体" w:cs="楷体"/>
          <w:b/>
          <w:bCs/>
          <w:color w:val="auto"/>
          <w:sz w:val="32"/>
          <w:szCs w:val="32"/>
          <w:highlight w:val="none"/>
          <w:lang w:val="en-US" w:eastAsia="zh-CN"/>
        </w:rPr>
        <w:t>二十六</w:t>
      </w:r>
      <w:r>
        <w:rPr>
          <w:rFonts w:hint="eastAsia" w:ascii="楷体" w:hAnsi="楷体" w:eastAsia="楷体" w:cs="楷体"/>
          <w:b/>
          <w:bCs/>
          <w:color w:val="auto"/>
          <w:sz w:val="32"/>
          <w:szCs w:val="32"/>
          <w:highlight w:val="none"/>
        </w:rPr>
        <w:t>条</w:t>
      </w:r>
      <w:r>
        <w:rPr>
          <w:rFonts w:hint="eastAsia" w:ascii="楷体" w:hAnsi="楷体" w:eastAsia="楷体" w:cs="楷体"/>
          <w:b/>
          <w:bCs/>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vertAlign w:val="baseline"/>
        </w:rPr>
        <w:t>违反本条例第十条的规定，企业事业单位和其他生产经营者使用锅炉</w:t>
      </w:r>
      <w:r>
        <w:rPr>
          <w:rFonts w:hint="eastAsia" w:ascii="仿宋" w:hAnsi="仿宋" w:eastAsia="仿宋" w:cs="仿宋"/>
          <w:b w:val="0"/>
          <w:bCs w:val="0"/>
          <w:color w:val="auto"/>
          <w:sz w:val="32"/>
          <w:szCs w:val="32"/>
          <w:highlight w:val="none"/>
          <w:vertAlign w:val="baseline"/>
          <w:lang w:val="en-US" w:eastAsia="zh-CN"/>
        </w:rPr>
        <w:t>燃用非配套燃料的，</w:t>
      </w:r>
      <w:r>
        <w:rPr>
          <w:rFonts w:hint="eastAsia" w:ascii="仿宋" w:hAnsi="仿宋" w:eastAsia="仿宋" w:cs="仿宋"/>
          <w:b w:val="0"/>
          <w:bCs w:val="0"/>
          <w:color w:val="auto"/>
          <w:sz w:val="32"/>
          <w:szCs w:val="32"/>
          <w:highlight w:val="none"/>
          <w:vertAlign w:val="baseline"/>
        </w:rPr>
        <w:t>由生态环境主管部门责令改正，</w:t>
      </w:r>
      <w:r>
        <w:rPr>
          <w:rFonts w:hint="eastAsia" w:ascii="仿宋" w:hAnsi="仿宋" w:eastAsia="仿宋" w:cs="仿宋"/>
          <w:b w:val="0"/>
          <w:bCs w:val="0"/>
          <w:color w:val="auto"/>
          <w:sz w:val="32"/>
          <w:szCs w:val="32"/>
          <w:highlight w:val="none"/>
          <w:vertAlign w:val="baseline"/>
          <w:lang w:val="en-US" w:eastAsia="zh-CN"/>
        </w:rPr>
        <w:t>拒不改正的，</w:t>
      </w:r>
      <w:r>
        <w:rPr>
          <w:rFonts w:hint="eastAsia" w:ascii="仿宋" w:hAnsi="仿宋" w:eastAsia="仿宋" w:cs="仿宋"/>
          <w:b w:val="0"/>
          <w:bCs w:val="0"/>
          <w:color w:val="auto"/>
          <w:sz w:val="32"/>
          <w:szCs w:val="32"/>
          <w:highlight w:val="none"/>
          <w:vertAlign w:val="baseline"/>
        </w:rPr>
        <w:t>处二万元以上十万</w:t>
      </w:r>
      <w:r>
        <w:rPr>
          <w:rFonts w:hint="eastAsia" w:ascii="仿宋" w:hAnsi="仿宋" w:eastAsia="仿宋" w:cs="仿宋"/>
          <w:b w:val="0"/>
          <w:bCs w:val="0"/>
          <w:color w:val="auto"/>
          <w:sz w:val="32"/>
          <w:szCs w:val="32"/>
          <w:highlight w:val="none"/>
          <w:vertAlign w:val="baseline"/>
          <w:lang w:val="en-US" w:eastAsia="zh-CN"/>
        </w:rPr>
        <w:t>元</w:t>
      </w:r>
      <w:r>
        <w:rPr>
          <w:rFonts w:hint="eastAsia" w:ascii="仿宋" w:hAnsi="仿宋" w:eastAsia="仿宋" w:cs="仿宋"/>
          <w:b w:val="0"/>
          <w:bCs w:val="0"/>
          <w:color w:val="auto"/>
          <w:sz w:val="32"/>
          <w:szCs w:val="32"/>
          <w:highlight w:val="none"/>
          <w:vertAlign w:val="baseline"/>
        </w:rPr>
        <w:t>以下罚款</w:t>
      </w:r>
      <w:r>
        <w:rPr>
          <w:rFonts w:hint="eastAsia" w:ascii="仿宋" w:hAnsi="仿宋" w:eastAsia="仿宋" w:cs="仿宋"/>
          <w:b w:val="0"/>
          <w:bCs w:val="0"/>
          <w:color w:val="auto"/>
          <w:sz w:val="32"/>
          <w:szCs w:val="32"/>
          <w:highlight w:val="none"/>
          <w:vertAlign w:val="baseline"/>
          <w:lang w:eastAsia="zh-CN"/>
        </w:rPr>
        <w:t>。</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第</w:t>
      </w:r>
      <w:r>
        <w:rPr>
          <w:rFonts w:hint="eastAsia" w:ascii="楷体" w:hAnsi="楷体" w:eastAsia="楷体" w:cs="楷体"/>
          <w:b/>
          <w:bCs/>
          <w:color w:val="auto"/>
          <w:sz w:val="32"/>
          <w:szCs w:val="32"/>
          <w:highlight w:val="none"/>
          <w:lang w:val="en-US" w:eastAsia="zh-CN"/>
        </w:rPr>
        <w:t>二十七</w:t>
      </w:r>
      <w:r>
        <w:rPr>
          <w:rFonts w:hint="eastAsia" w:ascii="楷体" w:hAnsi="楷体" w:eastAsia="楷体" w:cs="楷体"/>
          <w:b/>
          <w:bCs/>
          <w:color w:val="auto"/>
          <w:sz w:val="32"/>
          <w:szCs w:val="32"/>
          <w:highlight w:val="none"/>
        </w:rPr>
        <w:t>条</w:t>
      </w:r>
      <w:r>
        <w:rPr>
          <w:rFonts w:hint="eastAsia" w:ascii="楷体" w:hAnsi="楷体" w:eastAsia="楷体" w:cs="楷体"/>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违反本条例第十</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条规定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施工</w:t>
      </w:r>
      <w:r>
        <w:rPr>
          <w:rFonts w:hint="eastAsia" w:ascii="仿宋_GB2312" w:hAnsi="仿宋_GB2312" w:eastAsia="仿宋_GB2312" w:cs="仿宋_GB2312"/>
          <w:color w:val="auto"/>
          <w:sz w:val="32"/>
          <w:szCs w:val="32"/>
          <w:highlight w:val="none"/>
          <w:lang w:eastAsia="zh-CN"/>
        </w:rPr>
        <w:t>单位未对施工现场的</w:t>
      </w:r>
      <w:r>
        <w:rPr>
          <w:rFonts w:hint="eastAsia" w:ascii="仿宋_GB2312" w:hAnsi="仿宋_GB2312" w:eastAsia="仿宋_GB2312" w:cs="仿宋_GB2312"/>
          <w:color w:val="auto"/>
          <w:sz w:val="32"/>
          <w:szCs w:val="32"/>
          <w:highlight w:val="none"/>
        </w:rPr>
        <w:t>主要道路及材料加工区地面进行硬化处理</w:t>
      </w:r>
      <w:r>
        <w:rPr>
          <w:rFonts w:hint="eastAsia" w:ascii="仿宋_GB2312" w:hAnsi="仿宋_GB2312" w:eastAsia="仿宋_GB2312" w:cs="仿宋_GB2312"/>
          <w:color w:val="auto"/>
          <w:sz w:val="32"/>
          <w:szCs w:val="32"/>
          <w:highlight w:val="none"/>
          <w:lang w:val="en-US" w:eastAsia="zh-CN"/>
        </w:rPr>
        <w:t>的，</w:t>
      </w:r>
      <w:r>
        <w:rPr>
          <w:rFonts w:hint="eastAsia" w:ascii="仿宋" w:hAnsi="仿宋" w:eastAsia="仿宋" w:cs="仿宋"/>
          <w:bCs/>
          <w:color w:val="auto"/>
          <w:sz w:val="32"/>
          <w:szCs w:val="32"/>
          <w:highlight w:val="none"/>
        </w:rPr>
        <w:t>由</w:t>
      </w:r>
      <w:r>
        <w:rPr>
          <w:rFonts w:hint="eastAsia" w:ascii="仿宋" w:hAnsi="仿宋" w:eastAsia="仿宋" w:cs="仿宋"/>
          <w:bCs/>
          <w:color w:val="auto"/>
          <w:sz w:val="32"/>
          <w:szCs w:val="32"/>
          <w:highlight w:val="none"/>
          <w:lang w:val="en-US" w:eastAsia="zh-CN"/>
        </w:rPr>
        <w:t>住房城乡建设等主管部门责令改正，处一万元以上十万元以下的罚款；拒不改正的，责令停工整治。</w:t>
      </w:r>
    </w:p>
    <w:p>
      <w:pPr>
        <w:spacing w:line="560" w:lineRule="exact"/>
        <w:ind w:firstLine="643" w:firstLineChars="200"/>
        <w:outlineLvl w:val="0"/>
        <w:rPr>
          <w:rFonts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第</w:t>
      </w:r>
      <w:r>
        <w:rPr>
          <w:rFonts w:hint="eastAsia" w:ascii="楷体" w:hAnsi="楷体" w:eastAsia="楷体" w:cs="楷体"/>
          <w:b/>
          <w:bCs/>
          <w:color w:val="auto"/>
          <w:sz w:val="32"/>
          <w:szCs w:val="32"/>
          <w:highlight w:val="none"/>
          <w:lang w:val="en-US" w:eastAsia="zh-CN"/>
        </w:rPr>
        <w:t>二十八</w:t>
      </w:r>
      <w:r>
        <w:rPr>
          <w:rFonts w:hint="eastAsia" w:ascii="楷体" w:hAnsi="楷体" w:eastAsia="楷体" w:cs="楷体"/>
          <w:b/>
          <w:bCs/>
          <w:color w:val="auto"/>
          <w:sz w:val="32"/>
          <w:szCs w:val="32"/>
          <w:highlight w:val="none"/>
        </w:rPr>
        <w:t>条</w:t>
      </w:r>
      <w:r>
        <w:rPr>
          <w:rFonts w:hint="eastAsia" w:ascii="楷体" w:hAnsi="楷体" w:eastAsia="楷体" w:cs="楷体"/>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违反本条例第十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条规定，</w:t>
      </w:r>
      <w:r>
        <w:rPr>
          <w:rFonts w:hint="eastAsia" w:ascii="仿宋_GB2312" w:hAnsi="仿宋_GB2312" w:eastAsia="仿宋_GB2312" w:cs="仿宋_GB2312"/>
          <w:color w:val="auto"/>
          <w:sz w:val="32"/>
          <w:szCs w:val="32"/>
          <w:highlight w:val="none"/>
          <w:lang w:eastAsia="zh-CN"/>
        </w:rPr>
        <w:t>在当地人民政府划定的禁止区域内露天烧烤食品</w:t>
      </w:r>
      <w:r>
        <w:rPr>
          <w:rFonts w:hint="eastAsia" w:ascii="仿宋_GB2312" w:hAnsi="仿宋_GB2312" w:eastAsia="仿宋_GB2312" w:cs="仿宋_GB2312"/>
          <w:color w:val="auto"/>
          <w:kern w:val="2"/>
          <w:sz w:val="32"/>
          <w:szCs w:val="32"/>
          <w:highlight w:val="none"/>
          <w:lang w:val="en-US" w:eastAsia="zh-CN"/>
        </w:rPr>
        <w:t>或者为露天烧烤食品提供场地的，</w:t>
      </w:r>
      <w:r>
        <w:rPr>
          <w:rFonts w:hint="eastAsia" w:ascii="仿宋_GB2312" w:hAnsi="仿宋_GB2312" w:eastAsia="仿宋_GB2312" w:cs="仿宋_GB2312"/>
          <w:color w:val="auto"/>
          <w:sz w:val="32"/>
          <w:szCs w:val="32"/>
          <w:highlight w:val="none"/>
        </w:rPr>
        <w:t>由</w:t>
      </w:r>
      <w:r>
        <w:rPr>
          <w:rFonts w:hint="eastAsia" w:ascii="CESI仿宋-GB2312" w:hAnsi="CESI仿宋-GB2312" w:eastAsia="CESI仿宋-GB2312" w:cs="CESI仿宋-GB2312"/>
          <w:color w:val="auto"/>
          <w:sz w:val="32"/>
          <w:szCs w:val="32"/>
          <w:highlight w:val="none"/>
        </w:rPr>
        <w:t>城市管理综合行政执法</w:t>
      </w:r>
      <w:r>
        <w:rPr>
          <w:rFonts w:hint="eastAsia" w:ascii="仿宋_GB2312" w:hAnsi="仿宋_GB2312" w:eastAsia="仿宋_GB2312" w:cs="仿宋_GB2312"/>
          <w:color w:val="auto"/>
          <w:sz w:val="32"/>
          <w:szCs w:val="32"/>
          <w:highlight w:val="none"/>
        </w:rPr>
        <w:t>部门责令改正，没收烧烤工具和违法所得，并处五百元以上一千五百元以下罚款；情节较重的，并处一千五百元以上五千元以下罚款；情节严重的，并处五千元以上二万元以下罚款。</w:t>
      </w:r>
    </w:p>
    <w:p>
      <w:pPr>
        <w:spacing w:line="560" w:lineRule="exact"/>
        <w:ind w:firstLine="643" w:firstLineChars="200"/>
        <w:outlineLvl w:val="9"/>
        <w:rPr>
          <w:rFonts w:hint="eastAsia" w:ascii="CESI仿宋-GB2312" w:hAnsi="CESI仿宋-GB2312" w:eastAsia="CESI仿宋-GB2312" w:cs="CESI仿宋-GB2312"/>
          <w:color w:val="auto"/>
          <w:sz w:val="32"/>
          <w:szCs w:val="32"/>
          <w:highlight w:val="none"/>
        </w:rPr>
      </w:pPr>
      <w:r>
        <w:rPr>
          <w:rFonts w:hint="eastAsia" w:ascii="楷体" w:hAnsi="楷体" w:eastAsia="楷体" w:cs="楷体"/>
          <w:b/>
          <w:bCs/>
          <w:color w:val="auto"/>
          <w:sz w:val="32"/>
          <w:szCs w:val="32"/>
          <w:highlight w:val="none"/>
        </w:rPr>
        <w:t>第</w:t>
      </w:r>
      <w:r>
        <w:rPr>
          <w:rFonts w:hint="eastAsia" w:ascii="楷体" w:hAnsi="楷体" w:eastAsia="楷体" w:cs="楷体"/>
          <w:b/>
          <w:bCs/>
          <w:color w:val="auto"/>
          <w:sz w:val="32"/>
          <w:szCs w:val="32"/>
          <w:highlight w:val="none"/>
          <w:lang w:val="en-US" w:eastAsia="zh-CN"/>
        </w:rPr>
        <w:t>二十九</w:t>
      </w:r>
      <w:r>
        <w:rPr>
          <w:rFonts w:hint="eastAsia" w:ascii="楷体" w:hAnsi="楷体" w:eastAsia="楷体" w:cs="楷体"/>
          <w:b/>
          <w:bCs/>
          <w:color w:val="auto"/>
          <w:sz w:val="32"/>
          <w:szCs w:val="32"/>
          <w:highlight w:val="none"/>
        </w:rPr>
        <w:t>条</w:t>
      </w:r>
      <w:r>
        <w:rPr>
          <w:rFonts w:hint="eastAsia" w:ascii="楷体" w:hAnsi="楷体" w:eastAsia="楷体" w:cs="楷体"/>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违反本条例第十</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条规定</w:t>
      </w:r>
      <w:r>
        <w:rPr>
          <w:rFonts w:hint="eastAsia" w:ascii="CESI仿宋-GB2312" w:hAnsi="CESI仿宋-GB2312" w:eastAsia="CESI仿宋-GB2312" w:cs="CESI仿宋-GB2312"/>
          <w:color w:val="auto"/>
          <w:sz w:val="32"/>
          <w:szCs w:val="32"/>
          <w:highlight w:val="none"/>
        </w:rPr>
        <w:t>，</w:t>
      </w:r>
      <w:r>
        <w:rPr>
          <w:rFonts w:hint="eastAsia" w:ascii="CESI仿宋-GB2312" w:hAnsi="CESI仿宋-GB2312" w:eastAsia="CESI仿宋-GB2312" w:cs="CESI仿宋-GB2312"/>
          <w:color w:val="auto"/>
          <w:sz w:val="32"/>
          <w:szCs w:val="32"/>
          <w:highlight w:val="none"/>
          <w:lang w:val="en-US" w:eastAsia="zh-CN"/>
        </w:rPr>
        <w:t>排放油烟的餐饮单位未安装油烟净化设施、不正常使用油烟净化设施，超过排放标准排放油烟的，</w:t>
      </w:r>
      <w:r>
        <w:rPr>
          <w:rFonts w:hint="eastAsia" w:ascii="仿宋" w:hAnsi="仿宋" w:eastAsia="仿宋" w:cs="仿宋"/>
          <w:color w:val="auto"/>
          <w:sz w:val="32"/>
          <w:szCs w:val="32"/>
          <w:highlight w:val="none"/>
          <w:lang w:val="en-US" w:eastAsia="zh-CN"/>
        </w:rPr>
        <w:t>由</w:t>
      </w:r>
      <w:r>
        <w:rPr>
          <w:rFonts w:hint="eastAsia" w:ascii="CESI仿宋-GB2312" w:hAnsi="CESI仿宋-GB2312" w:eastAsia="CESI仿宋-GB2312" w:cs="CESI仿宋-GB2312"/>
          <w:color w:val="auto"/>
          <w:sz w:val="32"/>
          <w:szCs w:val="32"/>
          <w:highlight w:val="none"/>
        </w:rPr>
        <w:t>城市管理综合行政执法</w:t>
      </w:r>
      <w:r>
        <w:rPr>
          <w:rFonts w:hint="eastAsia" w:ascii="仿宋_GB2312" w:hAnsi="仿宋_GB2312" w:eastAsia="仿宋_GB2312" w:cs="仿宋_GB2312"/>
          <w:color w:val="auto"/>
          <w:sz w:val="32"/>
          <w:szCs w:val="32"/>
          <w:highlight w:val="none"/>
        </w:rPr>
        <w:t>部门责令改正</w:t>
      </w:r>
      <w:r>
        <w:rPr>
          <w:rFonts w:hint="eastAsia" w:ascii="仿宋_GB2312" w:hAnsi="仿宋_GB2312" w:eastAsia="仿宋_GB2312" w:cs="仿宋_GB2312"/>
          <w:color w:val="auto"/>
          <w:sz w:val="32"/>
          <w:szCs w:val="32"/>
          <w:highlight w:val="none"/>
          <w:lang w:eastAsia="zh-CN"/>
        </w:rPr>
        <w:t>，</w:t>
      </w:r>
      <w:r>
        <w:rPr>
          <w:rFonts w:hint="eastAsia" w:ascii="CESI仿宋-GB2312" w:hAnsi="CESI仿宋-GB2312" w:eastAsia="CESI仿宋-GB2312" w:cs="CESI仿宋-GB2312"/>
          <w:color w:val="auto"/>
          <w:sz w:val="32"/>
          <w:szCs w:val="32"/>
          <w:highlight w:val="none"/>
          <w:lang w:val="en-US" w:eastAsia="zh-CN"/>
        </w:rPr>
        <w:t>处五千元以上五万元以下的罚款；拒不改正的，责令停业整治。</w:t>
      </w:r>
    </w:p>
    <w:p>
      <w:pPr>
        <w:pStyle w:val="9"/>
        <w:widowControl/>
        <w:shd w:val="clear" w:color="auto" w:fill="FFFFFF"/>
        <w:spacing w:beforeAutospacing="0" w:afterAutospacing="0" w:line="560" w:lineRule="exact"/>
        <w:ind w:firstLine="643" w:firstLineChars="200"/>
        <w:jc w:val="both"/>
        <w:rPr>
          <w:rFonts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第三十条</w:t>
      </w:r>
      <w:r>
        <w:rPr>
          <w:rFonts w:hint="eastAsia" w:ascii="楷体" w:hAnsi="楷体" w:eastAsia="楷体" w:cs="楷体"/>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违反本条例第十</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条第一款规定</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，由</w:t>
      </w:r>
      <w:r>
        <w:rPr>
          <w:rFonts w:hint="eastAsia" w:ascii="CESI仿宋-GB2312" w:hAnsi="CESI仿宋-GB2312" w:eastAsia="CESI仿宋-GB2312" w:cs="CESI仿宋-GB2312"/>
          <w:color w:val="auto"/>
          <w:sz w:val="32"/>
          <w:szCs w:val="32"/>
          <w:highlight w:val="none"/>
        </w:rPr>
        <w:t>城市管理综合行政执法</w:t>
      </w:r>
      <w:r>
        <w:rPr>
          <w:rFonts w:hint="eastAsia" w:ascii="仿宋_GB2312" w:hAnsi="仿宋_GB2312" w:eastAsia="仿宋_GB2312" w:cs="仿宋_GB2312"/>
          <w:color w:val="auto"/>
          <w:sz w:val="32"/>
          <w:szCs w:val="32"/>
          <w:highlight w:val="none"/>
        </w:rPr>
        <w:t>部门或乡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人民政府责令改正，对单位处一万元以上三万元以下罚款；情节严重的，处三万元以上十万元以下罚款；对个人处五百元以上二千元以下罚款。</w:t>
      </w:r>
    </w:p>
    <w:p>
      <w:pPr>
        <w:pStyle w:val="9"/>
        <w:widowControl/>
        <w:shd w:val="clear" w:color="auto" w:fill="FFFFFF"/>
        <w:spacing w:beforeAutospacing="0" w:afterAutospacing="0" w:line="560" w:lineRule="exact"/>
        <w:ind w:firstLine="640" w:firstLineChars="200"/>
        <w:jc w:val="both"/>
        <w:rPr>
          <w:rFonts w:ascii="黑体" w:hAnsi="宋体" w:eastAsia="黑体" w:cs="黑体"/>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rPr>
        <w:t>违反本条例第十</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条第二款规定，露天焚烧秸秆</w:t>
      </w:r>
      <w:r>
        <w:rPr>
          <w:rFonts w:hint="eastAsia" w:ascii="仿宋_GB2312" w:hAnsi="仿宋_GB2312" w:eastAsia="仿宋_GB2312" w:cs="仿宋_GB2312"/>
          <w:strike w:val="0"/>
          <w:color w:val="auto"/>
          <w:sz w:val="32"/>
          <w:szCs w:val="32"/>
          <w:highlight w:val="none"/>
        </w:rPr>
        <w:t>、落叶、枯草等产生烟尘污染物质</w:t>
      </w:r>
      <w:r>
        <w:rPr>
          <w:rFonts w:hint="eastAsia" w:ascii="仿宋_GB2312" w:hAnsi="仿宋_GB2312" w:eastAsia="仿宋_GB2312" w:cs="仿宋_GB2312"/>
          <w:color w:val="auto"/>
          <w:sz w:val="32"/>
          <w:szCs w:val="32"/>
          <w:highlight w:val="none"/>
        </w:rPr>
        <w:t>的，由</w:t>
      </w:r>
      <w:r>
        <w:rPr>
          <w:rFonts w:hint="eastAsia" w:ascii="CESI仿宋-GB2312" w:hAnsi="CESI仿宋-GB2312" w:eastAsia="CESI仿宋-GB2312" w:cs="CESI仿宋-GB2312"/>
          <w:color w:val="auto"/>
          <w:sz w:val="32"/>
          <w:szCs w:val="32"/>
          <w:highlight w:val="none"/>
        </w:rPr>
        <w:t>城市管理综合行政执法</w:t>
      </w:r>
      <w:r>
        <w:rPr>
          <w:rFonts w:hint="eastAsia" w:ascii="仿宋_GB2312" w:hAnsi="仿宋_GB2312" w:eastAsia="仿宋_GB2312" w:cs="仿宋_GB2312"/>
          <w:color w:val="auto"/>
          <w:sz w:val="32"/>
          <w:szCs w:val="32"/>
          <w:highlight w:val="none"/>
        </w:rPr>
        <w:t>部门或乡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人民政府责令改正，并处五百元以上二千元以下罚款。</w:t>
      </w:r>
    </w:p>
    <w:p>
      <w:pPr>
        <w:spacing w:line="560" w:lineRule="exact"/>
        <w:ind w:firstLine="643" w:firstLineChars="200"/>
        <w:outlineLvl w:val="0"/>
        <w:rPr>
          <w:rFonts w:hint="eastAsia" w:ascii="仿宋_GB2312" w:hAnsi="仿宋_GB2312" w:eastAsia="仿宋_GB2312" w:cs="仿宋_GB2312"/>
          <w:strike w:val="0"/>
          <w:color w:val="auto"/>
          <w:kern w:val="0"/>
          <w:sz w:val="32"/>
          <w:szCs w:val="32"/>
          <w:highlight w:val="none"/>
        </w:rPr>
      </w:pPr>
      <w:r>
        <w:rPr>
          <w:rFonts w:hint="eastAsia" w:ascii="楷体" w:hAnsi="楷体" w:eastAsia="楷体" w:cs="楷体"/>
          <w:b/>
          <w:bCs/>
          <w:strike w:val="0"/>
          <w:color w:val="auto"/>
          <w:sz w:val="32"/>
          <w:szCs w:val="32"/>
          <w:highlight w:val="none"/>
        </w:rPr>
        <w:t>第三十</w:t>
      </w:r>
      <w:r>
        <w:rPr>
          <w:rFonts w:hint="eastAsia" w:ascii="楷体" w:hAnsi="楷体" w:eastAsia="楷体" w:cs="楷体"/>
          <w:b/>
          <w:bCs/>
          <w:strike w:val="0"/>
          <w:color w:val="auto"/>
          <w:sz w:val="32"/>
          <w:szCs w:val="32"/>
          <w:highlight w:val="none"/>
          <w:lang w:val="en-US" w:eastAsia="zh-CN"/>
        </w:rPr>
        <w:t>一</w:t>
      </w:r>
      <w:r>
        <w:rPr>
          <w:rFonts w:hint="eastAsia" w:ascii="楷体" w:hAnsi="楷体" w:eastAsia="楷体" w:cs="楷体"/>
          <w:b/>
          <w:bCs/>
          <w:strike w:val="0"/>
          <w:color w:val="auto"/>
          <w:sz w:val="32"/>
          <w:szCs w:val="32"/>
          <w:highlight w:val="none"/>
        </w:rPr>
        <w:t>条</w:t>
      </w:r>
      <w:r>
        <w:rPr>
          <w:rFonts w:hint="eastAsia" w:ascii="仿宋_GB2312" w:hAnsi="仿宋_GB2312" w:eastAsia="仿宋_GB2312" w:cs="仿宋_GB2312"/>
          <w:b w:val="0"/>
          <w:bCs w:val="0"/>
          <w:strike w:val="0"/>
          <w:color w:val="auto"/>
          <w:kern w:val="0"/>
          <w:sz w:val="32"/>
          <w:szCs w:val="32"/>
          <w:highlight w:val="none"/>
          <w:lang w:val="en-US" w:eastAsia="zh-CN"/>
        </w:rPr>
        <w:t xml:space="preserve"> </w:t>
      </w:r>
      <w:r>
        <w:rPr>
          <w:rFonts w:hint="eastAsia" w:ascii="仿宋_GB2312" w:hAnsi="仿宋_GB2312" w:eastAsia="仿宋_GB2312" w:cs="仿宋_GB2312"/>
          <w:strike w:val="0"/>
          <w:color w:val="auto"/>
          <w:kern w:val="0"/>
          <w:sz w:val="32"/>
          <w:szCs w:val="32"/>
          <w:highlight w:val="none"/>
        </w:rPr>
        <w:t>违反本条例第</w:t>
      </w:r>
      <w:r>
        <w:rPr>
          <w:rFonts w:hint="eastAsia" w:ascii="仿宋_GB2312" w:hAnsi="仿宋_GB2312" w:eastAsia="仿宋_GB2312" w:cs="仿宋_GB2312"/>
          <w:strike w:val="0"/>
          <w:color w:val="auto"/>
          <w:kern w:val="0"/>
          <w:sz w:val="32"/>
          <w:szCs w:val="32"/>
          <w:highlight w:val="none"/>
          <w:lang w:val="en-US" w:eastAsia="zh-CN"/>
        </w:rPr>
        <w:t>十九</w:t>
      </w:r>
      <w:r>
        <w:rPr>
          <w:rFonts w:hint="eastAsia" w:ascii="仿宋_GB2312" w:hAnsi="仿宋_GB2312" w:eastAsia="仿宋_GB2312" w:cs="仿宋_GB2312"/>
          <w:strike w:val="0"/>
          <w:color w:val="auto"/>
          <w:kern w:val="0"/>
          <w:sz w:val="32"/>
          <w:szCs w:val="32"/>
          <w:highlight w:val="none"/>
        </w:rPr>
        <w:t>条第一款规定，重点用车单位未按照有关规定建立重型柴油车污染防治责任制度和环保达标保障体系的，由生态环境主管部门责令限期改正，并约谈该单位的主要负责人，逾期不改正的用车单位，列入生态环境信用黑名单；违反第</w:t>
      </w:r>
      <w:r>
        <w:rPr>
          <w:rFonts w:hint="eastAsia" w:ascii="仿宋_GB2312" w:hAnsi="仿宋_GB2312" w:eastAsia="仿宋_GB2312" w:cs="仿宋_GB2312"/>
          <w:strike w:val="0"/>
          <w:color w:val="auto"/>
          <w:kern w:val="0"/>
          <w:sz w:val="32"/>
          <w:szCs w:val="32"/>
          <w:highlight w:val="none"/>
          <w:lang w:val="en-US" w:eastAsia="zh-CN"/>
        </w:rPr>
        <w:t>十九</w:t>
      </w:r>
      <w:r>
        <w:rPr>
          <w:rFonts w:hint="eastAsia" w:ascii="仿宋_GB2312" w:hAnsi="仿宋_GB2312" w:eastAsia="仿宋_GB2312" w:cs="仿宋_GB2312"/>
          <w:strike w:val="0"/>
          <w:color w:val="auto"/>
          <w:kern w:val="0"/>
          <w:sz w:val="32"/>
          <w:szCs w:val="32"/>
          <w:highlight w:val="none"/>
        </w:rPr>
        <w:t>条第二款规定，重点用车单位在一个自然年内使用经排放检验不合格的车辆数量超过使用车辆总数百分之十的，由生态环境主管部门责令改正，处一万元以上三万元以下罚款。重点用车单位使用的同一辆车因不符合排放标准在一个自然年内受到罚款处罚五次以上的，处三万元以上五万元以下罚款。</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第三十</w:t>
      </w:r>
      <w:r>
        <w:rPr>
          <w:rFonts w:hint="eastAsia" w:ascii="楷体" w:hAnsi="楷体" w:eastAsia="楷体" w:cs="楷体"/>
          <w:b/>
          <w:bCs/>
          <w:color w:val="auto"/>
          <w:sz w:val="32"/>
          <w:szCs w:val="32"/>
          <w:highlight w:val="none"/>
          <w:lang w:val="en-US" w:eastAsia="zh-CN"/>
        </w:rPr>
        <w:t>二</w:t>
      </w:r>
      <w:r>
        <w:rPr>
          <w:rFonts w:hint="eastAsia" w:ascii="楷体" w:hAnsi="楷体" w:eastAsia="楷体" w:cs="楷体"/>
          <w:b/>
          <w:bCs/>
          <w:color w:val="auto"/>
          <w:sz w:val="32"/>
          <w:szCs w:val="32"/>
          <w:highlight w:val="none"/>
        </w:rPr>
        <w:t>条</w:t>
      </w:r>
      <w:r>
        <w:rPr>
          <w:rFonts w:hint="eastAsia" w:ascii="楷体" w:hAnsi="楷体" w:eastAsia="楷体" w:cs="楷体"/>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第二十条第一款规定，使用排放不合格非道路移动机械的，由生态环境主管部门责令改正，处五千元罚款。在禁止使用高排放非道路移动机械区域内使用高排放非道路移动机械的，由生态环境主管部门处五万元以上十万元以下罚款；违反第二十条第二款规定，使用未进行编码登记非道路移动机械的，由生态环境主管部门</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lang w:val="en-US" w:eastAsia="zh-CN"/>
        </w:rPr>
        <w:t>非道路移动机械所有人</w:t>
      </w:r>
      <w:r>
        <w:rPr>
          <w:rFonts w:hint="eastAsia" w:ascii="仿宋_GB2312" w:hAnsi="仿宋_GB2312" w:eastAsia="仿宋_GB2312" w:cs="仿宋_GB2312"/>
          <w:color w:val="auto"/>
          <w:sz w:val="32"/>
          <w:szCs w:val="32"/>
          <w:highlight w:val="none"/>
        </w:rPr>
        <w:t>责令改正，处二千元罚款；违反第二十条第三款规定，非道路移动机械所有人在编码登记中弄虚作假、未按照规定悬挂、粘贴或喷涂环保标牌的，由生态环境主管部门责令改正，处二千元以上五千元以下罚款。</w:t>
      </w:r>
    </w:p>
    <w:p>
      <w:pPr>
        <w:spacing w:line="560" w:lineRule="exact"/>
        <w:ind w:firstLine="643" w:firstLineChars="200"/>
        <w:rPr>
          <w:rFonts w:ascii="仿宋_GB2312" w:hAnsi="仿宋_GB2312" w:eastAsia="仿宋_GB2312" w:cs="仿宋_GB2312"/>
          <w:color w:val="auto"/>
          <w:sz w:val="32"/>
          <w:szCs w:val="32"/>
          <w:highlight w:val="none"/>
        </w:rPr>
      </w:pPr>
      <w:r>
        <w:rPr>
          <w:rFonts w:hint="eastAsia" w:ascii="楷体" w:hAnsi="楷体" w:eastAsia="楷体" w:cs="楷体"/>
          <w:b/>
          <w:bCs/>
          <w:color w:val="auto"/>
          <w:sz w:val="32"/>
          <w:szCs w:val="32"/>
          <w:highlight w:val="none"/>
        </w:rPr>
        <w:t>第</w:t>
      </w:r>
      <w:r>
        <w:rPr>
          <w:rFonts w:hint="eastAsia" w:ascii="楷体" w:hAnsi="楷体" w:eastAsia="楷体" w:cs="楷体"/>
          <w:b/>
          <w:bCs/>
          <w:color w:val="auto"/>
          <w:sz w:val="32"/>
          <w:szCs w:val="32"/>
          <w:highlight w:val="none"/>
          <w:lang w:val="en-US" w:eastAsia="zh-CN"/>
        </w:rPr>
        <w:t>三十三</w:t>
      </w:r>
      <w:r>
        <w:rPr>
          <w:rFonts w:hint="eastAsia" w:ascii="楷体" w:hAnsi="楷体" w:eastAsia="楷体" w:cs="楷体"/>
          <w:b/>
          <w:bCs/>
          <w:color w:val="auto"/>
          <w:sz w:val="32"/>
          <w:szCs w:val="32"/>
          <w:highlight w:val="none"/>
        </w:rPr>
        <w:t>条</w:t>
      </w:r>
      <w:r>
        <w:rPr>
          <w:rFonts w:hint="eastAsia" w:ascii="楷体" w:hAnsi="楷体" w:eastAsia="楷体" w:cs="楷体"/>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违反本条例第二十</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条规定，运输渣土、砂石等易产生扬尘污染物料的车辆，未采取密闭或其他措施防止物料遗撒的，在城市道路上，由</w:t>
      </w:r>
      <w:r>
        <w:rPr>
          <w:rFonts w:hint="eastAsia" w:ascii="CESI仿宋-GB2312" w:hAnsi="CESI仿宋-GB2312" w:eastAsia="CESI仿宋-GB2312" w:cs="CESI仿宋-GB2312"/>
          <w:color w:val="auto"/>
          <w:sz w:val="32"/>
          <w:szCs w:val="32"/>
          <w:highlight w:val="none"/>
        </w:rPr>
        <w:t>城市管理综合行政执法</w:t>
      </w:r>
      <w:r>
        <w:rPr>
          <w:rFonts w:hint="eastAsia" w:ascii="仿宋_GB2312" w:hAnsi="仿宋_GB2312" w:eastAsia="仿宋_GB2312" w:cs="仿宋_GB2312"/>
          <w:color w:val="auto"/>
          <w:sz w:val="32"/>
          <w:szCs w:val="32"/>
          <w:highlight w:val="none"/>
        </w:rPr>
        <w:t>部门责令改正，处二千元以上五千元以下罚款；情节严重的，处五千元以上二万元以下罚款；拒不改正的，不得上道路行驶。在公路上，由交通运输主管部门按照上述规定予以处罚。</w:t>
      </w:r>
    </w:p>
    <w:p>
      <w:pPr>
        <w:spacing w:line="560" w:lineRule="exact"/>
        <w:ind w:firstLine="643" w:firstLineChars="200"/>
        <w:outlineLvl w:val="0"/>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val="en-US" w:eastAsia="zh-CN"/>
        </w:rPr>
        <w:t>三十四</w:t>
      </w:r>
      <w:r>
        <w:rPr>
          <w:rFonts w:hint="eastAsia" w:ascii="楷体_GB2312" w:hAnsi="楷体_GB2312" w:eastAsia="楷体_GB2312" w:cs="楷体_GB2312"/>
          <w:b/>
          <w:bCs/>
          <w:color w:val="auto"/>
          <w:sz w:val="32"/>
          <w:szCs w:val="32"/>
          <w:highlight w:val="none"/>
        </w:rPr>
        <w:t>条</w:t>
      </w:r>
      <w:r>
        <w:rPr>
          <w:rFonts w:hint="eastAsia" w:ascii="楷体_GB2312" w:hAnsi="楷体_GB2312" w:eastAsia="楷体_GB2312" w:cs="楷体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生态环境</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主管部门在依法查处违法行为过程中，发现违法事实涉及的金额、情节、后果等，符合刑法及相关司法解释规定的刑事立案追诉标准，依法需要追究相关人员刑事责任的，应当将案件或案件线索移送有管辖权的公安机关，不得以行政处罚代替刑事处罚。</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在向公安机关移送涉嫌犯罪案件前已经作出的警告、罚款、责令停产停业，暂扣或吊销许可证、营业执照等行政处罚决定的，不停止执行。</w:t>
      </w:r>
    </w:p>
    <w:p>
      <w:pPr>
        <w:spacing w:line="560" w:lineRule="exact"/>
        <w:ind w:firstLine="643" w:firstLineChars="200"/>
        <w:outlineLvl w:val="0"/>
        <w:rPr>
          <w:rFonts w:ascii="黑体" w:hAnsi="宋体" w:eastAsia="黑体" w:cs="黑体"/>
          <w:color w:val="auto"/>
          <w:sz w:val="32"/>
          <w:szCs w:val="32"/>
          <w:highlight w:val="none"/>
          <w:shd w:val="clear" w:color="auto" w:fill="FFFFFF"/>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val="en-US" w:eastAsia="zh-CN"/>
        </w:rPr>
        <w:t>三十五</w:t>
      </w:r>
      <w:r>
        <w:rPr>
          <w:rFonts w:hint="eastAsia" w:ascii="楷体_GB2312" w:hAnsi="楷体_GB2312" w:eastAsia="楷体_GB2312" w:cs="楷体_GB2312"/>
          <w:b/>
          <w:bCs/>
          <w:color w:val="auto"/>
          <w:sz w:val="32"/>
          <w:szCs w:val="32"/>
          <w:highlight w:val="none"/>
        </w:rPr>
        <w:t>条</w:t>
      </w:r>
      <w:r>
        <w:rPr>
          <w:rFonts w:hint="eastAsia" w:ascii="楷体_GB2312" w:hAnsi="楷体_GB2312" w:eastAsia="楷体_GB2312" w:cs="楷体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对违反本条例的行为，法律、法规已有处罚规定的，从其规定</w:t>
      </w:r>
      <w:r>
        <w:rPr>
          <w:rFonts w:hint="eastAsia" w:ascii="仿宋_GB2312" w:hAnsi="仿宋_GB2312" w:eastAsia="仿宋_GB2312" w:cs="仿宋_GB2312"/>
          <w:color w:val="auto"/>
          <w:sz w:val="32"/>
          <w:szCs w:val="32"/>
          <w:highlight w:val="none"/>
          <w:lang w:eastAsia="zh-CN"/>
        </w:rPr>
        <w:t>。</w:t>
      </w:r>
    </w:p>
    <w:p>
      <w:pPr>
        <w:pStyle w:val="9"/>
        <w:widowControl/>
        <w:shd w:val="clear" w:color="auto" w:fill="FFFFFF"/>
        <w:spacing w:before="100" w:beforeAutospacing="0" w:after="100" w:afterAutospacing="0" w:line="560" w:lineRule="exact"/>
        <w:jc w:val="center"/>
        <w:rPr>
          <w:rFonts w:ascii="仿宋" w:hAnsi="仿宋" w:eastAsia="仿宋" w:cs="仿宋"/>
          <w:color w:val="auto"/>
          <w:sz w:val="32"/>
          <w:szCs w:val="32"/>
          <w:highlight w:val="none"/>
          <w:shd w:val="clear" w:color="auto" w:fill="FFFFFF"/>
        </w:rPr>
      </w:pPr>
      <w:r>
        <w:rPr>
          <w:rFonts w:hint="eastAsia" w:ascii="黑体" w:hAnsi="宋体" w:eastAsia="黑体" w:cs="黑体"/>
          <w:color w:val="auto"/>
          <w:sz w:val="32"/>
          <w:szCs w:val="32"/>
          <w:highlight w:val="none"/>
          <w:shd w:val="clear" w:color="auto" w:fill="FFFFFF"/>
        </w:rPr>
        <w:t>第六章 附则</w:t>
      </w:r>
    </w:p>
    <w:p>
      <w:pPr>
        <w:pStyle w:val="9"/>
        <w:widowControl/>
        <w:shd w:val="clear" w:color="auto" w:fill="FFFFFF"/>
        <w:spacing w:line="560" w:lineRule="exact"/>
        <w:ind w:firstLine="643" w:firstLineChars="200"/>
        <w:rPr>
          <w:rFonts w:ascii="仿宋_GB2312" w:hAnsi="仿宋_GB2312" w:eastAsia="仿宋_GB2312" w:cs="仿宋_GB2312"/>
          <w:color w:val="auto"/>
          <w:sz w:val="36"/>
          <w:szCs w:val="36"/>
          <w:highlight w:val="none"/>
        </w:rPr>
      </w:pPr>
      <w:r>
        <w:rPr>
          <w:rFonts w:hint="eastAsia" w:ascii="楷体" w:hAnsi="楷体" w:eastAsia="楷体" w:cs="楷体"/>
          <w:b/>
          <w:bCs/>
          <w:color w:val="auto"/>
          <w:sz w:val="32"/>
          <w:szCs w:val="32"/>
          <w:highlight w:val="none"/>
          <w:shd w:val="clear" w:color="auto" w:fill="FFFFFF"/>
        </w:rPr>
        <w:t>第</w:t>
      </w:r>
      <w:r>
        <w:rPr>
          <w:rFonts w:hint="eastAsia" w:ascii="楷体" w:hAnsi="楷体" w:eastAsia="楷体" w:cs="楷体"/>
          <w:b/>
          <w:bCs/>
          <w:color w:val="auto"/>
          <w:sz w:val="32"/>
          <w:szCs w:val="32"/>
          <w:highlight w:val="none"/>
          <w:shd w:val="clear" w:color="auto" w:fill="FFFFFF"/>
          <w:lang w:val="en-US" w:eastAsia="zh-CN"/>
        </w:rPr>
        <w:t>三十六</w:t>
      </w:r>
      <w:r>
        <w:rPr>
          <w:rFonts w:hint="eastAsia" w:ascii="楷体" w:hAnsi="楷体" w:eastAsia="楷体" w:cs="楷体"/>
          <w:b/>
          <w:bCs/>
          <w:color w:val="auto"/>
          <w:sz w:val="32"/>
          <w:szCs w:val="32"/>
          <w:highlight w:val="none"/>
          <w:shd w:val="clear" w:color="auto" w:fill="FFFFFF"/>
        </w:rPr>
        <w:t>条</w:t>
      </w:r>
      <w:r>
        <w:rPr>
          <w:rFonts w:hint="eastAsia" w:ascii="楷体_GB2312" w:hAnsi="楷体_GB2312" w:eastAsia="楷体_GB2312" w:cs="楷体_GB2312"/>
          <w:b/>
          <w:bCs/>
          <w:color w:val="auto"/>
          <w:sz w:val="32"/>
          <w:szCs w:val="32"/>
          <w:highlight w:val="none"/>
        </w:rPr>
        <w:t>【施行时间】</w:t>
      </w:r>
      <w:r>
        <w:rPr>
          <w:rFonts w:hint="eastAsia" w:ascii="仿宋_GB2312" w:eastAsia="仿宋_GB2312" w:cs="仿宋_GB2312" w:hAnsiTheme="minorEastAsia"/>
          <w:color w:val="auto"/>
          <w:sz w:val="32"/>
          <w:szCs w:val="32"/>
          <w:highlight w:val="none"/>
        </w:rPr>
        <w:t>本</w:t>
      </w:r>
      <w:r>
        <w:rPr>
          <w:rFonts w:hint="eastAsia" w:ascii="仿宋_GB2312" w:eastAsia="仿宋_GB2312" w:cs="仿宋_GB2312" w:hAnsiTheme="minorEastAsia"/>
          <w:color w:val="auto"/>
          <w:sz w:val="32"/>
          <w:szCs w:val="32"/>
          <w:highlight w:val="none"/>
          <w:lang w:eastAsia="zh-CN"/>
        </w:rPr>
        <w:t>条例</w:t>
      </w:r>
      <w:r>
        <w:rPr>
          <w:rFonts w:hint="eastAsia" w:ascii="仿宋_GB2312" w:eastAsia="仿宋_GB2312" w:cs="仿宋_GB2312" w:hAnsiTheme="minorEastAsia"/>
          <w:color w:val="auto"/>
          <w:sz w:val="32"/>
          <w:szCs w:val="32"/>
          <w:highlight w:val="none"/>
        </w:rPr>
        <w:t>自202x年xx月xx日起施行</w:t>
      </w:r>
      <w:r>
        <w:rPr>
          <w:rFonts w:hint="eastAsia" w:ascii="仿宋_GB2312" w:hAnsi="仿宋_GB2312" w:eastAsia="仿宋_GB2312" w:cs="仿宋_GB2312"/>
          <w:color w:val="auto"/>
          <w:sz w:val="32"/>
          <w:szCs w:val="32"/>
          <w:highlight w:val="none"/>
        </w:rPr>
        <w:t>。</w:t>
      </w:r>
    </w:p>
    <w:p>
      <w:pPr>
        <w:widowControl/>
        <w:shd w:val="clear" w:color="auto" w:fill="FFFFFF"/>
        <w:spacing w:line="560" w:lineRule="exact"/>
        <w:rPr>
          <w:rFonts w:ascii="微软雅黑" w:hAnsi="微软雅黑" w:eastAsia="微软雅黑" w:cs="微软雅黑"/>
          <w:color w:val="auto"/>
          <w:szCs w:val="21"/>
          <w:highlight w:val="none"/>
        </w:rPr>
      </w:pPr>
    </w:p>
    <w:p>
      <w:pPr>
        <w:spacing w:line="560" w:lineRule="exact"/>
        <w:rPr>
          <w:rFonts w:ascii="仿宋" w:hAnsi="仿宋" w:eastAsia="仿宋" w:cs="仿宋"/>
          <w:color w:val="auto"/>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0000000000000000000"/>
    <w:charset w:val="86"/>
    <w:family w:val="auto"/>
    <w:pitch w:val="default"/>
    <w:sig w:usb0="00000000" w:usb1="00000000" w:usb2="00000010"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C2CE3"/>
    <w:multiLevelType w:val="singleLevel"/>
    <w:tmpl w:val="C0EC2CE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OTc3ZWFmMTJiNWY2ZjdjOWRiYWEyYThmNzZjNTUifQ=="/>
  </w:docVars>
  <w:rsids>
    <w:rsidRoot w:val="3D42240B"/>
    <w:rsid w:val="0012029F"/>
    <w:rsid w:val="0015610A"/>
    <w:rsid w:val="00190147"/>
    <w:rsid w:val="002040EE"/>
    <w:rsid w:val="002131B7"/>
    <w:rsid w:val="0023234F"/>
    <w:rsid w:val="00447504"/>
    <w:rsid w:val="006C6BFD"/>
    <w:rsid w:val="00836DB4"/>
    <w:rsid w:val="00923C15"/>
    <w:rsid w:val="00936952"/>
    <w:rsid w:val="00967F0E"/>
    <w:rsid w:val="00B07B3B"/>
    <w:rsid w:val="00B37A7C"/>
    <w:rsid w:val="00D8506F"/>
    <w:rsid w:val="01505F15"/>
    <w:rsid w:val="04F40441"/>
    <w:rsid w:val="05C91D28"/>
    <w:rsid w:val="07034085"/>
    <w:rsid w:val="077A23F8"/>
    <w:rsid w:val="09426C22"/>
    <w:rsid w:val="0A94009F"/>
    <w:rsid w:val="0B6B100F"/>
    <w:rsid w:val="0B732D53"/>
    <w:rsid w:val="0ED41214"/>
    <w:rsid w:val="1047508F"/>
    <w:rsid w:val="14377928"/>
    <w:rsid w:val="14466D47"/>
    <w:rsid w:val="145E6E6F"/>
    <w:rsid w:val="15C22343"/>
    <w:rsid w:val="17A26EB3"/>
    <w:rsid w:val="17E92EF4"/>
    <w:rsid w:val="1F124CE4"/>
    <w:rsid w:val="200D2C3E"/>
    <w:rsid w:val="22461765"/>
    <w:rsid w:val="22E81EC4"/>
    <w:rsid w:val="2973518B"/>
    <w:rsid w:val="29D37560"/>
    <w:rsid w:val="2AEA28DA"/>
    <w:rsid w:val="2B1745B0"/>
    <w:rsid w:val="2C2E143D"/>
    <w:rsid w:val="2E5477F0"/>
    <w:rsid w:val="302C7384"/>
    <w:rsid w:val="31B87B00"/>
    <w:rsid w:val="347C3D8C"/>
    <w:rsid w:val="34FD263D"/>
    <w:rsid w:val="38AC3B6F"/>
    <w:rsid w:val="3B2A2D58"/>
    <w:rsid w:val="3D42240B"/>
    <w:rsid w:val="453A7FD7"/>
    <w:rsid w:val="45B74E73"/>
    <w:rsid w:val="47BB2996"/>
    <w:rsid w:val="4A493408"/>
    <w:rsid w:val="4A973F9C"/>
    <w:rsid w:val="4B3E6086"/>
    <w:rsid w:val="4BA44460"/>
    <w:rsid w:val="4D6933F8"/>
    <w:rsid w:val="4FE9359E"/>
    <w:rsid w:val="50CC1991"/>
    <w:rsid w:val="573D1640"/>
    <w:rsid w:val="58AE00F7"/>
    <w:rsid w:val="59C137F4"/>
    <w:rsid w:val="59DD386E"/>
    <w:rsid w:val="5A0D61B3"/>
    <w:rsid w:val="5A513A05"/>
    <w:rsid w:val="5C205AB0"/>
    <w:rsid w:val="5E2A00E6"/>
    <w:rsid w:val="5F5D7557"/>
    <w:rsid w:val="602E6D7D"/>
    <w:rsid w:val="63822757"/>
    <w:rsid w:val="6503150A"/>
    <w:rsid w:val="666E1962"/>
    <w:rsid w:val="691A7C47"/>
    <w:rsid w:val="69F85C3D"/>
    <w:rsid w:val="6B274AFB"/>
    <w:rsid w:val="6D2001D7"/>
    <w:rsid w:val="6D2F6805"/>
    <w:rsid w:val="70AF004C"/>
    <w:rsid w:val="720553A9"/>
    <w:rsid w:val="732360DA"/>
    <w:rsid w:val="7404270E"/>
    <w:rsid w:val="74D54DE0"/>
    <w:rsid w:val="76267281"/>
    <w:rsid w:val="76DE4DB4"/>
    <w:rsid w:val="77560455"/>
    <w:rsid w:val="78A27DF6"/>
    <w:rsid w:val="7A673CE4"/>
    <w:rsid w:val="7A997C80"/>
    <w:rsid w:val="7EA20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line="560" w:lineRule="exact"/>
      <w:outlineLvl w:val="2"/>
    </w:pPr>
    <w:rPr>
      <w:rFonts w:ascii="Calibri" w:hAnsi="Calibri"/>
      <w:b/>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
    <w:name w:val="index 5"/>
    <w:basedOn w:val="1"/>
    <w:next w:val="1"/>
    <w:qFormat/>
    <w:uiPriority w:val="0"/>
    <w:pPr>
      <w:ind w:left="1680"/>
    </w:pPr>
    <w:rPr>
      <w:rFonts w:ascii="Times New Roman" w:hAnsi="Times New Roman" w:eastAsia="宋体" w:cs="Times New Roman"/>
    </w:rPr>
  </w:style>
  <w:style w:type="paragraph" w:styleId="5">
    <w:name w:val="annotation text"/>
    <w:basedOn w:val="1"/>
    <w:link w:val="16"/>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5"/>
    <w:next w:val="5"/>
    <w:link w:val="17"/>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character" w:customStyle="1" w:styleId="15">
    <w:name w:val="批注框文本 Char"/>
    <w:basedOn w:val="13"/>
    <w:link w:val="6"/>
    <w:qFormat/>
    <w:uiPriority w:val="0"/>
    <w:rPr>
      <w:rFonts w:asciiTheme="minorHAnsi" w:hAnsiTheme="minorHAnsi" w:eastAsiaTheme="minorEastAsia" w:cstheme="minorBidi"/>
      <w:kern w:val="2"/>
      <w:sz w:val="18"/>
      <w:szCs w:val="18"/>
    </w:rPr>
  </w:style>
  <w:style w:type="character" w:customStyle="1" w:styleId="16">
    <w:name w:val="批注文字 Char"/>
    <w:basedOn w:val="13"/>
    <w:link w:val="5"/>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10"/>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6175</Words>
  <Characters>6186</Characters>
  <Lines>56</Lines>
  <Paragraphs>15</Paragraphs>
  <TotalTime>41</TotalTime>
  <ScaleCrop>false</ScaleCrop>
  <LinksUpToDate>false</LinksUpToDate>
  <CharactersWithSpaces>6241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2023-05-11T23:46:00Z</dcterms:created>
  <dc:creator>冠冠</dc:creator>
  <cp:lastModifiedBy>Administrator</cp:lastModifiedBy>
  <cp:lastPrinted>2023-06-21T10:45:00Z</cp:lastPrinted>
  <dcterms:modified xsi:type="dcterms:W3CDTF">2023-12-01T09:07:02Z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FBFE7466A7E149B28F49D5A867CF0E1C</vt:lpwstr>
  </property>
</Properties>
</file>